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8FE" w:rsidRDefault="00C168FE" w:rsidP="00816E1A">
      <w:pPr>
        <w:jc w:val="center"/>
        <w:rPr>
          <w:b/>
        </w:rPr>
      </w:pPr>
    </w:p>
    <w:p w:rsidR="00C168FE" w:rsidRDefault="00C168FE" w:rsidP="00816E1A">
      <w:pPr>
        <w:pBdr>
          <w:bottom w:val="single" w:sz="12" w:space="1" w:color="auto"/>
        </w:pBdr>
        <w:jc w:val="center"/>
        <w:rPr>
          <w:b/>
        </w:rPr>
      </w:pPr>
      <w:r>
        <w:rPr>
          <w:b/>
        </w:rPr>
        <w:t>КОНТРОЛЬНО – СЧЕТНАЯ ПАЛАТА МУНИЦИПАЛЬНОГО РАЙОНА «ШИЛКИНСКИЙ РАЙОН»</w:t>
      </w:r>
    </w:p>
    <w:p w:rsidR="00C168FE" w:rsidRDefault="00C168FE" w:rsidP="00816E1A">
      <w:pPr>
        <w:pBdr>
          <w:bottom w:val="single" w:sz="12" w:space="1" w:color="auto"/>
        </w:pBdr>
        <w:jc w:val="both"/>
      </w:pPr>
      <w:r>
        <w:t xml:space="preserve">   г. Шилка, ул. Ленина, 80                        Тел. 2-16-84                            Факс: 2-14-68</w:t>
      </w:r>
    </w:p>
    <w:p w:rsidR="00C168FE" w:rsidRDefault="00C168FE" w:rsidP="00C765F3">
      <w:pPr>
        <w:jc w:val="center"/>
        <w:rPr>
          <w:b/>
        </w:rPr>
      </w:pPr>
    </w:p>
    <w:p w:rsidR="00C168FE" w:rsidRPr="00594F26" w:rsidRDefault="00C168FE" w:rsidP="00C765F3">
      <w:pPr>
        <w:jc w:val="center"/>
        <w:rPr>
          <w:b/>
          <w:sz w:val="26"/>
          <w:szCs w:val="26"/>
        </w:rPr>
      </w:pPr>
      <w:r w:rsidRPr="00594F26">
        <w:rPr>
          <w:b/>
          <w:sz w:val="26"/>
          <w:szCs w:val="26"/>
        </w:rPr>
        <w:t>ОТЧЕТ</w:t>
      </w:r>
    </w:p>
    <w:p w:rsidR="00C168FE" w:rsidRPr="00594F26" w:rsidRDefault="00C168FE" w:rsidP="00C765F3">
      <w:pPr>
        <w:jc w:val="center"/>
        <w:rPr>
          <w:b/>
          <w:sz w:val="26"/>
          <w:szCs w:val="26"/>
        </w:rPr>
      </w:pPr>
      <w:r w:rsidRPr="00594F26">
        <w:rPr>
          <w:b/>
          <w:sz w:val="26"/>
          <w:szCs w:val="26"/>
        </w:rPr>
        <w:t>о деятельности Контрольно-счетной палаты муниципального района «Шилкинский район» в 2015 году.</w:t>
      </w:r>
    </w:p>
    <w:p w:rsidR="00C168FE" w:rsidRPr="00594F26" w:rsidRDefault="00C168FE" w:rsidP="00C765F3">
      <w:pPr>
        <w:ind w:firstLine="540"/>
        <w:jc w:val="center"/>
        <w:rPr>
          <w:sz w:val="26"/>
          <w:szCs w:val="26"/>
        </w:rPr>
      </w:pPr>
      <w:r w:rsidRPr="00594F26">
        <w:rPr>
          <w:sz w:val="26"/>
          <w:szCs w:val="26"/>
        </w:rPr>
        <w:t>г. Шилка                                                                            «26 » марта  2016г.</w:t>
      </w:r>
    </w:p>
    <w:p w:rsidR="00C168FE" w:rsidRPr="00594F26" w:rsidRDefault="00C168FE" w:rsidP="00630242">
      <w:pPr>
        <w:pStyle w:val="NormalWeb"/>
        <w:spacing w:before="0" w:after="0"/>
        <w:ind w:firstLine="709"/>
        <w:jc w:val="both"/>
        <w:rPr>
          <w:sz w:val="26"/>
          <w:szCs w:val="26"/>
        </w:rPr>
      </w:pPr>
      <w:r w:rsidRPr="00594F26">
        <w:rPr>
          <w:sz w:val="26"/>
          <w:szCs w:val="26"/>
        </w:rPr>
        <w:t xml:space="preserve">Отчет подготовлен в соответствии с требованиями ст.20 п.2 Положения о Контрольно-счетной палате муниципального района «Шилкинский район», утвержденного решением Совета муниципального района «Шилкинский район» № 304 от 22.12.2011г. и содержит результаты проведенных контрольных и экспертно-аналитических мероприятий в рамках осуществления внешнего муниципального финансового контроля, основные выводы, рекомендации и предложения по состоянию и улучшению бюджетного процесса в районе.   </w:t>
      </w:r>
    </w:p>
    <w:p w:rsidR="00C168FE" w:rsidRPr="00594F26" w:rsidRDefault="00C168FE" w:rsidP="00493BA4">
      <w:pPr>
        <w:pStyle w:val="NormalWeb"/>
        <w:spacing w:before="0" w:after="0"/>
        <w:ind w:firstLine="567"/>
        <w:jc w:val="center"/>
        <w:rPr>
          <w:color w:val="FF0000"/>
          <w:sz w:val="26"/>
          <w:szCs w:val="26"/>
        </w:rPr>
      </w:pPr>
      <w:r w:rsidRPr="00594F26">
        <w:rPr>
          <w:sz w:val="26"/>
          <w:szCs w:val="26"/>
        </w:rPr>
        <w:t xml:space="preserve"> </w:t>
      </w:r>
      <w:r w:rsidRPr="00594F26">
        <w:rPr>
          <w:b/>
          <w:sz w:val="26"/>
          <w:szCs w:val="26"/>
        </w:rPr>
        <w:t xml:space="preserve">1. Основные направления деятельности КСП </w:t>
      </w:r>
    </w:p>
    <w:p w:rsidR="00C168FE" w:rsidRPr="00594F26" w:rsidRDefault="00C168FE" w:rsidP="00074470">
      <w:pPr>
        <w:pStyle w:val="NormalWeb"/>
        <w:spacing w:before="0" w:after="0"/>
        <w:ind w:firstLine="709"/>
        <w:jc w:val="both"/>
        <w:rPr>
          <w:sz w:val="26"/>
          <w:szCs w:val="26"/>
        </w:rPr>
      </w:pPr>
      <w:r w:rsidRPr="00594F26">
        <w:rPr>
          <w:sz w:val="26"/>
          <w:szCs w:val="26"/>
        </w:rPr>
        <w:t>Деятельность Контрольно-счетной палаты муниципального района «Шилкинский район» (далее по тексту – КСП) определена Уставом муниципального района, Положением «О Контрольно-счетной палате муниципального района «Шилкинский район»,  Бюджетным кодексом Российской Федерации и Федеральным законом № 6-ФЗ от 07.02.2011г. «Об общих принципах организации и деятельности контрольно-счетных органов субъектов Российской Федерации и муниципальных образований».</w:t>
      </w:r>
    </w:p>
    <w:p w:rsidR="00C168FE" w:rsidRPr="00594F26" w:rsidRDefault="00C168FE" w:rsidP="00074470">
      <w:pPr>
        <w:pStyle w:val="NormalWeb"/>
        <w:spacing w:before="0" w:after="0"/>
        <w:ind w:firstLine="709"/>
        <w:jc w:val="both"/>
        <w:rPr>
          <w:sz w:val="26"/>
          <w:szCs w:val="26"/>
        </w:rPr>
      </w:pPr>
      <w:r w:rsidRPr="00594F26">
        <w:rPr>
          <w:sz w:val="26"/>
          <w:szCs w:val="26"/>
        </w:rPr>
        <w:t>Согласно Положению «О Контрольно-счетной палате муниципального района «Шилкинский район», КСП является постоянно действующим органом внешнего муниципального финансового контроля, который осуществляется в отношении органов местного самоуправления и их структурных подразделений, муниципальных органов и муниципальных учреждений, финансируемых за счет средств бюджета муниципального района «Шилкинский район», муниципальных унитарных предприятий, а также иных организаций, если они используют имущество, находящееся в собственности муниципального района «Шилкинский район».</w:t>
      </w:r>
    </w:p>
    <w:p w:rsidR="00C168FE" w:rsidRPr="00594F26" w:rsidRDefault="00C168FE" w:rsidP="00074470">
      <w:pPr>
        <w:pStyle w:val="NormalWeb"/>
        <w:spacing w:before="0" w:after="0"/>
        <w:ind w:firstLine="709"/>
        <w:jc w:val="both"/>
        <w:rPr>
          <w:sz w:val="26"/>
          <w:szCs w:val="26"/>
        </w:rPr>
      </w:pPr>
      <w:r w:rsidRPr="00594F26">
        <w:rPr>
          <w:sz w:val="26"/>
          <w:szCs w:val="26"/>
        </w:rPr>
        <w:t>Проведение контрольных и экспертно-аналитических мероприятий, подготовка на основе их результатов предложений по устранению выявленных нарушений, совершенствованию бюджетного процесса и системы управления муниципальной  собственностью являются основными направлениями работы КСП.</w:t>
      </w:r>
    </w:p>
    <w:p w:rsidR="00C168FE" w:rsidRPr="00594F26" w:rsidRDefault="00C168FE" w:rsidP="00074470">
      <w:pPr>
        <w:rPr>
          <w:sz w:val="26"/>
          <w:szCs w:val="26"/>
        </w:rPr>
      </w:pPr>
      <w:r w:rsidRPr="00594F26">
        <w:rPr>
          <w:sz w:val="26"/>
          <w:szCs w:val="26"/>
        </w:rPr>
        <w:t xml:space="preserve">        Деятельность КСП в 2015 году осуществлялась в соответствии с планом проверочных и экспертно-аналитических мероприятий на год, одной из основных составляющих которого явились контрольные мероприятия, направленные на обеспечение всестороннего системного контроля за исполнением бюджета района с учетом всех видов и направлений деятельности КСП.</w:t>
      </w:r>
    </w:p>
    <w:p w:rsidR="00C168FE" w:rsidRPr="00594F26" w:rsidRDefault="00C168FE" w:rsidP="00493BA4">
      <w:pPr>
        <w:jc w:val="both"/>
        <w:rPr>
          <w:sz w:val="26"/>
          <w:szCs w:val="26"/>
        </w:rPr>
      </w:pPr>
      <w:r w:rsidRPr="00594F26">
        <w:rPr>
          <w:sz w:val="26"/>
          <w:szCs w:val="26"/>
        </w:rPr>
        <w:t xml:space="preserve">       Комплекс контрольных и экспертно-аналитических мероприятий, осуществляемых в рамках предварительного, текущего и последующего контроля, составляет единую систему контроля КСП за формированием и исполнением бюджета муниципального района. </w:t>
      </w:r>
    </w:p>
    <w:p w:rsidR="00C168FE" w:rsidRPr="00594F26" w:rsidRDefault="00C168FE" w:rsidP="00493BA4">
      <w:pPr>
        <w:jc w:val="both"/>
        <w:rPr>
          <w:sz w:val="26"/>
          <w:szCs w:val="26"/>
        </w:rPr>
      </w:pPr>
      <w:r w:rsidRPr="00594F26">
        <w:rPr>
          <w:sz w:val="26"/>
          <w:szCs w:val="26"/>
        </w:rPr>
        <w:t xml:space="preserve">       На стадии предварительного контроля в отчетном году осуществлялась экспертиза проектов бюджета муниципального района и бюджетов поселений на 2016 год, в соответствии с заключенными Соглашениями о передаче части полномочий КСП по осуществлению муниципального финансового контроля. Для поселений законодательством предусмотрена возможность передачи части полномочий по финансовому контролю контрольно-счетному органу муниципального района.</w:t>
      </w:r>
    </w:p>
    <w:p w:rsidR="00C168FE" w:rsidRPr="00594F26" w:rsidRDefault="00C168FE" w:rsidP="00493BA4">
      <w:pPr>
        <w:jc w:val="both"/>
        <w:rPr>
          <w:sz w:val="26"/>
          <w:szCs w:val="26"/>
        </w:rPr>
      </w:pPr>
      <w:r w:rsidRPr="00594F26">
        <w:rPr>
          <w:sz w:val="26"/>
          <w:szCs w:val="26"/>
        </w:rPr>
        <w:t xml:space="preserve">       На стадии текущего контроля проводился анализ хода исполнения бюджета района 2015 года.</w:t>
      </w:r>
    </w:p>
    <w:p w:rsidR="00C168FE" w:rsidRPr="00594F26" w:rsidRDefault="00C168FE" w:rsidP="00493BA4">
      <w:pPr>
        <w:autoSpaceDE w:val="0"/>
        <w:autoSpaceDN w:val="0"/>
        <w:adjustRightInd w:val="0"/>
        <w:jc w:val="both"/>
        <w:outlineLvl w:val="1"/>
        <w:rPr>
          <w:sz w:val="26"/>
          <w:szCs w:val="26"/>
        </w:rPr>
      </w:pPr>
      <w:r w:rsidRPr="00594F26">
        <w:rPr>
          <w:sz w:val="26"/>
          <w:szCs w:val="26"/>
        </w:rPr>
        <w:t xml:space="preserve">       На стадии последующего контроля проведены проверки годовых отчетов об исполнении районного бюджета и бюджетов поселений за 2014 год, а также контрольные мероприятия по вопросам использования бюджетных средств и </w:t>
      </w:r>
      <w:r w:rsidRPr="00594F26">
        <w:rPr>
          <w:sz w:val="26"/>
          <w:szCs w:val="26"/>
          <w:lang w:eastAsia="en-US"/>
        </w:rPr>
        <w:t xml:space="preserve">поступления средств в бюджет муниципального района от управления и распоряжения собственностью района. </w:t>
      </w:r>
    </w:p>
    <w:p w:rsidR="00C168FE" w:rsidRPr="00594F26" w:rsidRDefault="00C168FE" w:rsidP="00493BA4">
      <w:pPr>
        <w:ind w:firstLine="720"/>
        <w:jc w:val="both"/>
        <w:rPr>
          <w:sz w:val="26"/>
          <w:szCs w:val="26"/>
        </w:rPr>
      </w:pPr>
      <w:r w:rsidRPr="00594F26">
        <w:rPr>
          <w:sz w:val="26"/>
          <w:szCs w:val="26"/>
        </w:rPr>
        <w:t xml:space="preserve">Муниципальный контроль, являясь элементом государственного финансового контроля, призван стать необходимым элементом правового государства. Такой контроль позволит обеспечить предоставление обществу объективной и достоверной информации об использовании муниципальных ресурсов, повысит ответственность органов местного самоуправления за законность и эффективность управления бюджетными средствами и имуществом на муниципальном уровне. </w:t>
      </w:r>
    </w:p>
    <w:p w:rsidR="00C168FE" w:rsidRPr="00594F26" w:rsidRDefault="00C168FE" w:rsidP="00486FE6">
      <w:pPr>
        <w:widowControl w:val="0"/>
        <w:numPr>
          <w:ilvl w:val="0"/>
          <w:numId w:val="4"/>
        </w:numPr>
        <w:ind w:hanging="371"/>
        <w:jc w:val="center"/>
        <w:rPr>
          <w:b/>
          <w:sz w:val="26"/>
          <w:szCs w:val="26"/>
        </w:rPr>
      </w:pPr>
      <w:r w:rsidRPr="00594F26">
        <w:rPr>
          <w:b/>
          <w:sz w:val="26"/>
          <w:szCs w:val="26"/>
        </w:rPr>
        <w:t>Основные результаты контрольной</w:t>
      </w:r>
    </w:p>
    <w:p w:rsidR="00C168FE" w:rsidRPr="00594F26" w:rsidRDefault="00C168FE" w:rsidP="00486FE6">
      <w:pPr>
        <w:widowControl w:val="0"/>
        <w:ind w:left="709"/>
        <w:jc w:val="center"/>
        <w:rPr>
          <w:b/>
          <w:sz w:val="26"/>
          <w:szCs w:val="26"/>
        </w:rPr>
      </w:pPr>
      <w:r w:rsidRPr="00594F26">
        <w:rPr>
          <w:b/>
          <w:sz w:val="26"/>
          <w:szCs w:val="26"/>
        </w:rPr>
        <w:t>и  экспертно-аналитической деятельности</w:t>
      </w:r>
    </w:p>
    <w:p w:rsidR="00C168FE" w:rsidRPr="00594F26" w:rsidRDefault="00C168FE" w:rsidP="00486FE6">
      <w:pPr>
        <w:ind w:firstLine="720"/>
        <w:jc w:val="both"/>
        <w:rPr>
          <w:sz w:val="26"/>
          <w:szCs w:val="26"/>
        </w:rPr>
      </w:pPr>
      <w:r w:rsidRPr="00594F26">
        <w:rPr>
          <w:sz w:val="26"/>
          <w:szCs w:val="26"/>
        </w:rPr>
        <w:t xml:space="preserve">В 2015 году КСП осуществлен весь комплекс экспертно-аналитической и контрольной работы, предусмотренный годовым планом. В ходе выполнения плана в отчетном периоде КСП проведено 53 мероприятия, в том числе 3 контрольных и 50 экспертно-аналитических. </w:t>
      </w:r>
    </w:p>
    <w:p w:rsidR="00C168FE" w:rsidRPr="00594F26" w:rsidRDefault="00C168FE" w:rsidP="00486FE6">
      <w:pPr>
        <w:pStyle w:val="NormalWeb"/>
        <w:spacing w:before="0" w:after="0"/>
        <w:ind w:firstLine="540"/>
        <w:jc w:val="both"/>
        <w:rPr>
          <w:sz w:val="26"/>
          <w:szCs w:val="26"/>
        </w:rPr>
      </w:pPr>
      <w:r w:rsidRPr="00594F26">
        <w:rPr>
          <w:sz w:val="26"/>
          <w:szCs w:val="26"/>
        </w:rPr>
        <w:t xml:space="preserve">Контрольными мероприятиями было охвачено 22 бюджетополучателя района, в том числе 5 главных администраторов бюджетных средств, 14 муниципальных образований. </w:t>
      </w:r>
    </w:p>
    <w:p w:rsidR="00C168FE" w:rsidRPr="00594F26" w:rsidRDefault="00C168FE" w:rsidP="00486FE6">
      <w:pPr>
        <w:jc w:val="both"/>
        <w:rPr>
          <w:sz w:val="26"/>
          <w:szCs w:val="26"/>
        </w:rPr>
      </w:pPr>
      <w:r w:rsidRPr="00594F26">
        <w:rPr>
          <w:sz w:val="26"/>
          <w:szCs w:val="26"/>
        </w:rPr>
        <w:t xml:space="preserve">        Основные показатели, характеризующие работу КСП в 2015году: </w:t>
      </w:r>
    </w:p>
    <w:p w:rsidR="00C168FE" w:rsidRPr="00594F26" w:rsidRDefault="00C168FE" w:rsidP="00486FE6">
      <w:pPr>
        <w:jc w:val="both"/>
        <w:rPr>
          <w:sz w:val="26"/>
          <w:szCs w:val="26"/>
        </w:rPr>
      </w:pPr>
      <w:r w:rsidRPr="00594F26">
        <w:rPr>
          <w:sz w:val="26"/>
          <w:szCs w:val="26"/>
        </w:rPr>
        <w:t xml:space="preserve">        Объем бюджетных средств, проверенных при проведении контрольных мероприятий, по расходам бюджета муниципального района «Шилкинский район» составил  964 765,7 тыс. рублей.</w:t>
      </w:r>
    </w:p>
    <w:p w:rsidR="00C168FE" w:rsidRPr="00594F26" w:rsidRDefault="00C168FE" w:rsidP="00486FE6">
      <w:pPr>
        <w:jc w:val="both"/>
        <w:rPr>
          <w:sz w:val="26"/>
          <w:szCs w:val="26"/>
        </w:rPr>
      </w:pPr>
      <w:r w:rsidRPr="00594F26">
        <w:rPr>
          <w:sz w:val="26"/>
          <w:szCs w:val="26"/>
        </w:rPr>
        <w:t xml:space="preserve">        Выявлено нарушений и недостатков, всего – 78 463,1 тыс. рублей, в том числе:</w:t>
      </w:r>
    </w:p>
    <w:p w:rsidR="00C168FE" w:rsidRPr="00594F26" w:rsidRDefault="00C168FE" w:rsidP="00486FE6">
      <w:pPr>
        <w:jc w:val="both"/>
        <w:rPr>
          <w:sz w:val="26"/>
          <w:szCs w:val="26"/>
        </w:rPr>
      </w:pPr>
      <w:r w:rsidRPr="00594F26">
        <w:rPr>
          <w:sz w:val="26"/>
          <w:szCs w:val="26"/>
        </w:rPr>
        <w:t xml:space="preserve">          - неэффективное использование бюджетных средств – 59 789,6 тыс. рублей;</w:t>
      </w:r>
    </w:p>
    <w:p w:rsidR="00C168FE" w:rsidRPr="00594F26" w:rsidRDefault="00C168FE" w:rsidP="00486FE6">
      <w:pPr>
        <w:jc w:val="both"/>
        <w:rPr>
          <w:sz w:val="26"/>
          <w:szCs w:val="26"/>
        </w:rPr>
      </w:pPr>
      <w:r w:rsidRPr="00594F26">
        <w:rPr>
          <w:sz w:val="26"/>
          <w:szCs w:val="26"/>
        </w:rPr>
        <w:t xml:space="preserve">          - нарушения в ведении бухгалтерского учета и отчетности – 18 673,5 тыс. рублей.</w:t>
      </w:r>
    </w:p>
    <w:p w:rsidR="00C168FE" w:rsidRPr="00594F26" w:rsidRDefault="00C168FE" w:rsidP="00E950B6">
      <w:pPr>
        <w:jc w:val="both"/>
        <w:rPr>
          <w:b/>
          <w:i/>
          <w:sz w:val="26"/>
          <w:szCs w:val="26"/>
        </w:rPr>
      </w:pPr>
      <w:r w:rsidRPr="00594F26">
        <w:rPr>
          <w:sz w:val="26"/>
          <w:szCs w:val="26"/>
        </w:rPr>
        <w:t xml:space="preserve">          </w:t>
      </w:r>
      <w:r w:rsidRPr="00594F26">
        <w:rPr>
          <w:b/>
          <w:i/>
          <w:sz w:val="26"/>
          <w:szCs w:val="26"/>
        </w:rPr>
        <w:t>Внешняя проверка бюджетной отчетности главных администраторов бюджетных средств  и поселений за 2014 год</w:t>
      </w:r>
    </w:p>
    <w:p w:rsidR="00C168FE" w:rsidRPr="00594F26" w:rsidRDefault="00C168FE" w:rsidP="00486FE6">
      <w:pPr>
        <w:pStyle w:val="Heading3"/>
        <w:ind w:left="0" w:firstLine="709"/>
        <w:rPr>
          <w:b w:val="0"/>
          <w:sz w:val="26"/>
          <w:szCs w:val="26"/>
        </w:rPr>
      </w:pPr>
      <w:r w:rsidRPr="00594F26">
        <w:rPr>
          <w:b w:val="0"/>
          <w:sz w:val="26"/>
          <w:szCs w:val="26"/>
        </w:rPr>
        <w:t xml:space="preserve">  Одним из важнейших контрольных мероприятий в 2015 году являлось проведение внешней проверки годовой бюджетной отчетности главных администраторов бюджетных средств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и поселений, в соответствии с заключенными Соглашениями о передаче части полномочий</w:t>
      </w:r>
      <w:r w:rsidRPr="00594F26">
        <w:rPr>
          <w:sz w:val="26"/>
          <w:szCs w:val="26"/>
        </w:rPr>
        <w:t xml:space="preserve"> </w:t>
      </w:r>
      <w:r w:rsidRPr="00594F26">
        <w:rPr>
          <w:b w:val="0"/>
          <w:sz w:val="26"/>
          <w:szCs w:val="26"/>
        </w:rPr>
        <w:t>КСП по осуществлению муниципального финансового контроля.</w:t>
      </w:r>
      <w:r w:rsidRPr="00594F26">
        <w:rPr>
          <w:sz w:val="26"/>
          <w:szCs w:val="26"/>
        </w:rPr>
        <w:t xml:space="preserve"> </w:t>
      </w:r>
      <w:r w:rsidRPr="00594F26">
        <w:rPr>
          <w:b w:val="0"/>
          <w:sz w:val="26"/>
          <w:szCs w:val="26"/>
        </w:rPr>
        <w:t xml:space="preserve"> </w:t>
      </w:r>
    </w:p>
    <w:p w:rsidR="00C168FE" w:rsidRPr="00594F26" w:rsidRDefault="00C168FE" w:rsidP="00486FE6">
      <w:pPr>
        <w:ind w:firstLine="720"/>
        <w:rPr>
          <w:sz w:val="26"/>
          <w:szCs w:val="26"/>
        </w:rPr>
      </w:pPr>
      <w:r w:rsidRPr="00594F26">
        <w:rPr>
          <w:sz w:val="26"/>
          <w:szCs w:val="26"/>
        </w:rPr>
        <w:t>Внешней проверкой были охвачены 5 главных распорядителей бюджетных средств и 14 поселений района.</w:t>
      </w:r>
    </w:p>
    <w:p w:rsidR="00C168FE" w:rsidRPr="00594F26" w:rsidRDefault="00C168FE" w:rsidP="00486FE6">
      <w:pPr>
        <w:ind w:firstLine="720"/>
        <w:jc w:val="both"/>
        <w:rPr>
          <w:sz w:val="26"/>
          <w:szCs w:val="26"/>
        </w:rPr>
      </w:pPr>
      <w:r w:rsidRPr="00594F26">
        <w:rPr>
          <w:sz w:val="26"/>
          <w:szCs w:val="26"/>
        </w:rPr>
        <w:t xml:space="preserve"> По итогам проведенной внешней проверки у всех проверенных были выявлены отдельные факты неполноты, непрозрачности форм бюджетной отчетности, а также иные нарушения и недостатки, способные негативно повлиять на достоверность бюджетной отчетности в целом. Отдельные выявленные нарушения и недостатки имеют системный характер и ежегодно выявляются в ходе проводимых КСП контрольных мероприятий. Например, такие как:</w:t>
      </w:r>
    </w:p>
    <w:p w:rsidR="00C168FE" w:rsidRPr="00594F26" w:rsidRDefault="00C168FE" w:rsidP="00486FE6">
      <w:pPr>
        <w:ind w:firstLine="720"/>
        <w:rPr>
          <w:sz w:val="26"/>
          <w:szCs w:val="26"/>
        </w:rPr>
      </w:pPr>
      <w:r w:rsidRPr="00594F26">
        <w:rPr>
          <w:sz w:val="26"/>
          <w:szCs w:val="26"/>
        </w:rPr>
        <w:t xml:space="preserve">- </w:t>
      </w:r>
      <w:r w:rsidRPr="00594F26">
        <w:rPr>
          <w:b/>
          <w:sz w:val="26"/>
          <w:szCs w:val="26"/>
        </w:rPr>
        <w:t xml:space="preserve">нарушения требований Инструкции в заполнении форм бюджетной отчетности </w:t>
      </w:r>
      <w:r w:rsidRPr="00594F26">
        <w:rPr>
          <w:sz w:val="26"/>
          <w:szCs w:val="26"/>
        </w:rPr>
        <w:t>выявлены у 15 проверенных</w:t>
      </w:r>
      <w:r w:rsidRPr="00594F26">
        <w:rPr>
          <w:b/>
          <w:sz w:val="26"/>
          <w:szCs w:val="26"/>
        </w:rPr>
        <w:t xml:space="preserve">; </w:t>
      </w:r>
    </w:p>
    <w:p w:rsidR="00C168FE" w:rsidRPr="00594F26" w:rsidRDefault="00C168FE" w:rsidP="00486FE6">
      <w:pPr>
        <w:ind w:firstLine="720"/>
        <w:rPr>
          <w:sz w:val="26"/>
          <w:szCs w:val="26"/>
        </w:rPr>
      </w:pPr>
      <w:r w:rsidRPr="00594F26">
        <w:rPr>
          <w:sz w:val="26"/>
          <w:szCs w:val="26"/>
        </w:rPr>
        <w:t xml:space="preserve">- </w:t>
      </w:r>
      <w:r w:rsidRPr="00594F26">
        <w:rPr>
          <w:b/>
          <w:sz w:val="26"/>
          <w:szCs w:val="26"/>
        </w:rPr>
        <w:t xml:space="preserve">отсутствие некоторых форм в составе бюджетной отчетности </w:t>
      </w:r>
      <w:r w:rsidRPr="00594F26">
        <w:rPr>
          <w:sz w:val="26"/>
          <w:szCs w:val="26"/>
        </w:rPr>
        <w:t>у 9 проверенных;</w:t>
      </w:r>
    </w:p>
    <w:p w:rsidR="00C168FE" w:rsidRPr="00594F26" w:rsidRDefault="00C168FE" w:rsidP="00486FE6">
      <w:pPr>
        <w:pStyle w:val="NormalWeb"/>
        <w:spacing w:before="0" w:after="0"/>
        <w:ind w:firstLine="720"/>
        <w:jc w:val="both"/>
        <w:rPr>
          <w:sz w:val="26"/>
          <w:szCs w:val="26"/>
        </w:rPr>
      </w:pPr>
      <w:r w:rsidRPr="00594F26">
        <w:rPr>
          <w:sz w:val="26"/>
          <w:szCs w:val="26"/>
        </w:rPr>
        <w:t xml:space="preserve">- </w:t>
      </w:r>
      <w:r w:rsidRPr="00594F26">
        <w:rPr>
          <w:b/>
          <w:sz w:val="26"/>
          <w:szCs w:val="26"/>
        </w:rPr>
        <w:t xml:space="preserve">нарушения в ведении бухгалтерского учета и отчетности </w:t>
      </w:r>
      <w:r w:rsidRPr="00594F26">
        <w:rPr>
          <w:sz w:val="26"/>
          <w:szCs w:val="26"/>
        </w:rPr>
        <w:t>на общую сумму 18 673,5 тыс. руб., в том числе:</w:t>
      </w:r>
    </w:p>
    <w:p w:rsidR="00C168FE" w:rsidRPr="00594F26" w:rsidRDefault="00C168FE" w:rsidP="00486FE6">
      <w:pPr>
        <w:pStyle w:val="NormalWeb"/>
        <w:spacing w:before="0" w:after="0"/>
        <w:ind w:firstLine="720"/>
        <w:jc w:val="both"/>
        <w:rPr>
          <w:sz w:val="26"/>
          <w:szCs w:val="26"/>
        </w:rPr>
      </w:pPr>
      <w:r w:rsidRPr="00594F26">
        <w:rPr>
          <w:sz w:val="26"/>
          <w:szCs w:val="26"/>
        </w:rPr>
        <w:t xml:space="preserve">       - с/п «Усть-Теленгуйское» - 351,2 тыс. руб.;</w:t>
      </w:r>
    </w:p>
    <w:p w:rsidR="00C168FE" w:rsidRPr="00594F26" w:rsidRDefault="00C168FE" w:rsidP="00486FE6">
      <w:pPr>
        <w:pStyle w:val="NormalWeb"/>
        <w:spacing w:before="0" w:after="0"/>
        <w:ind w:firstLine="720"/>
        <w:jc w:val="both"/>
        <w:rPr>
          <w:sz w:val="26"/>
          <w:szCs w:val="26"/>
        </w:rPr>
      </w:pPr>
      <w:r w:rsidRPr="00594F26">
        <w:rPr>
          <w:sz w:val="26"/>
          <w:szCs w:val="26"/>
        </w:rPr>
        <w:t xml:space="preserve">       - с/п «Богомягковское» - 347,8 тыс. руб.;</w:t>
      </w:r>
    </w:p>
    <w:p w:rsidR="00C168FE" w:rsidRPr="00594F26" w:rsidRDefault="00C168FE" w:rsidP="00486FE6">
      <w:pPr>
        <w:pStyle w:val="NormalWeb"/>
        <w:spacing w:before="0" w:after="0"/>
        <w:ind w:firstLine="720"/>
        <w:jc w:val="both"/>
        <w:rPr>
          <w:sz w:val="26"/>
          <w:szCs w:val="26"/>
        </w:rPr>
      </w:pPr>
      <w:r w:rsidRPr="00594F26">
        <w:rPr>
          <w:sz w:val="26"/>
          <w:szCs w:val="26"/>
        </w:rPr>
        <w:t xml:space="preserve">       - с/п «Верхне-Хилинское» - 9 342,2 тыс. рублей;</w:t>
      </w:r>
    </w:p>
    <w:p w:rsidR="00C168FE" w:rsidRPr="00594F26" w:rsidRDefault="00C168FE" w:rsidP="00486FE6">
      <w:pPr>
        <w:pStyle w:val="NormalWeb"/>
        <w:spacing w:before="0" w:after="0"/>
        <w:ind w:firstLine="720"/>
        <w:jc w:val="both"/>
        <w:rPr>
          <w:sz w:val="26"/>
          <w:szCs w:val="26"/>
        </w:rPr>
      </w:pPr>
      <w:r w:rsidRPr="00594F26">
        <w:rPr>
          <w:sz w:val="26"/>
          <w:szCs w:val="26"/>
        </w:rPr>
        <w:t xml:space="preserve">       - с/п «Размахнинское» - 4 897,4 тыс. рублей;</w:t>
      </w:r>
    </w:p>
    <w:p w:rsidR="00C168FE" w:rsidRPr="00594F26" w:rsidRDefault="00C168FE" w:rsidP="00486FE6">
      <w:pPr>
        <w:pStyle w:val="NormalWeb"/>
        <w:spacing w:before="0" w:after="0"/>
        <w:ind w:firstLine="720"/>
        <w:jc w:val="both"/>
        <w:rPr>
          <w:sz w:val="26"/>
          <w:szCs w:val="26"/>
        </w:rPr>
      </w:pPr>
      <w:r w:rsidRPr="00594F26">
        <w:rPr>
          <w:sz w:val="26"/>
          <w:szCs w:val="26"/>
        </w:rPr>
        <w:t xml:space="preserve">       - г/п «Холбонское» - 2 223,0 тыс. руб.;</w:t>
      </w:r>
    </w:p>
    <w:p w:rsidR="00C168FE" w:rsidRPr="00594F26" w:rsidRDefault="00C168FE" w:rsidP="0033141F">
      <w:pPr>
        <w:pStyle w:val="NormalWeb"/>
        <w:spacing w:before="0" w:after="0"/>
        <w:ind w:firstLine="720"/>
        <w:jc w:val="both"/>
        <w:rPr>
          <w:sz w:val="26"/>
          <w:szCs w:val="26"/>
        </w:rPr>
      </w:pPr>
      <w:r w:rsidRPr="00594F26">
        <w:rPr>
          <w:sz w:val="26"/>
          <w:szCs w:val="26"/>
        </w:rPr>
        <w:t xml:space="preserve">- </w:t>
      </w:r>
      <w:r w:rsidRPr="00594F26">
        <w:rPr>
          <w:b/>
          <w:sz w:val="26"/>
          <w:szCs w:val="26"/>
        </w:rPr>
        <w:t>достоверность  отчетов не подтверждена</w:t>
      </w:r>
      <w:r w:rsidRPr="00594F26">
        <w:rPr>
          <w:sz w:val="26"/>
          <w:szCs w:val="26"/>
        </w:rPr>
        <w:t xml:space="preserve"> (данные главной книги не соответствуют данным отчета, не представлены в КСП): </w:t>
      </w:r>
    </w:p>
    <w:p w:rsidR="00C168FE" w:rsidRPr="00594F26" w:rsidRDefault="00C168FE" w:rsidP="00486FE6">
      <w:pPr>
        <w:pStyle w:val="NormalWeb"/>
        <w:spacing w:before="0" w:after="0"/>
        <w:ind w:firstLine="720"/>
        <w:jc w:val="both"/>
        <w:rPr>
          <w:sz w:val="26"/>
          <w:szCs w:val="26"/>
        </w:rPr>
      </w:pPr>
      <w:r w:rsidRPr="00594F26">
        <w:rPr>
          <w:sz w:val="26"/>
          <w:szCs w:val="26"/>
        </w:rPr>
        <w:t xml:space="preserve">- с/п «Богомягковское», с/п «Верхнехилинское», с/п «Новоберезовское», с/п «Чиронское»,  с/п «Ононское»;   </w:t>
      </w:r>
    </w:p>
    <w:p w:rsidR="00C168FE" w:rsidRPr="00594F26" w:rsidRDefault="00C168FE" w:rsidP="00486FE6">
      <w:pPr>
        <w:pStyle w:val="NormalWeb"/>
        <w:spacing w:before="0" w:after="0"/>
        <w:ind w:firstLine="816"/>
        <w:jc w:val="both"/>
        <w:rPr>
          <w:sz w:val="26"/>
          <w:szCs w:val="26"/>
        </w:rPr>
      </w:pPr>
      <w:r w:rsidRPr="00594F26">
        <w:rPr>
          <w:b/>
          <w:sz w:val="26"/>
          <w:szCs w:val="26"/>
        </w:rPr>
        <w:t xml:space="preserve">- неэффективное использование средств бюджета района и поселений </w:t>
      </w:r>
      <w:r w:rsidRPr="00594F26">
        <w:rPr>
          <w:sz w:val="26"/>
          <w:szCs w:val="26"/>
        </w:rPr>
        <w:t>(в нарушение ст.162, п.3 ст.219 БК РФ приняты бюджетные обязательства сверх установленных бюджетных назначений)</w:t>
      </w:r>
      <w:r w:rsidRPr="00594F26">
        <w:rPr>
          <w:b/>
          <w:sz w:val="26"/>
          <w:szCs w:val="26"/>
        </w:rPr>
        <w:t xml:space="preserve"> </w:t>
      </w:r>
      <w:r w:rsidRPr="00594F26">
        <w:rPr>
          <w:sz w:val="26"/>
          <w:szCs w:val="26"/>
        </w:rPr>
        <w:t xml:space="preserve">в сумме 45 725,1 тыс. руб., в том числе: по муниципальному району – 26 808,6 тыс. руб., по поселениям – 18 916,5 тыс. руб.; </w:t>
      </w:r>
    </w:p>
    <w:p w:rsidR="00C168FE" w:rsidRPr="00594F26" w:rsidRDefault="00C168FE" w:rsidP="00486FE6">
      <w:pPr>
        <w:ind w:firstLine="720"/>
        <w:jc w:val="both"/>
        <w:rPr>
          <w:sz w:val="26"/>
          <w:szCs w:val="26"/>
        </w:rPr>
      </w:pPr>
      <w:r w:rsidRPr="00594F26">
        <w:rPr>
          <w:b/>
          <w:sz w:val="26"/>
          <w:szCs w:val="26"/>
        </w:rPr>
        <w:t>- отвлечение средств бюджета района в необоснованную дебиторскую задолженность</w:t>
      </w:r>
      <w:r w:rsidRPr="00594F26">
        <w:rPr>
          <w:b/>
          <w:i/>
          <w:sz w:val="26"/>
          <w:szCs w:val="26"/>
        </w:rPr>
        <w:t xml:space="preserve"> </w:t>
      </w:r>
      <w:r w:rsidRPr="00594F26">
        <w:rPr>
          <w:sz w:val="26"/>
          <w:szCs w:val="26"/>
        </w:rPr>
        <w:t xml:space="preserve">на конец отчетного периода в общей сумме 3248,1 тыс. руб., - Администрация муниципального района;  </w:t>
      </w:r>
    </w:p>
    <w:p w:rsidR="00C168FE" w:rsidRPr="00594F26" w:rsidRDefault="00C168FE" w:rsidP="007D00ED">
      <w:pPr>
        <w:pStyle w:val="NormalWeb"/>
        <w:spacing w:before="0" w:after="0"/>
        <w:ind w:firstLine="816"/>
        <w:jc w:val="both"/>
        <w:rPr>
          <w:sz w:val="26"/>
          <w:szCs w:val="26"/>
        </w:rPr>
      </w:pPr>
      <w:r w:rsidRPr="00594F26">
        <w:rPr>
          <w:sz w:val="26"/>
          <w:szCs w:val="26"/>
        </w:rPr>
        <w:t xml:space="preserve">- </w:t>
      </w:r>
      <w:r w:rsidRPr="00594F26">
        <w:rPr>
          <w:b/>
          <w:sz w:val="26"/>
          <w:szCs w:val="26"/>
        </w:rPr>
        <w:t>использование средств бюджета района с нарушением принципа эффективности и результативности</w:t>
      </w:r>
      <w:r w:rsidRPr="00594F26">
        <w:rPr>
          <w:sz w:val="26"/>
          <w:szCs w:val="26"/>
        </w:rPr>
        <w:t xml:space="preserve">, предусмотренного ст.34 БК РФ, в сумме 257,2 тыс. руб., в том числе: в Администрации муниципального района – 59,4 тыс. руб.;  Управлении образования – 173,8 тыс. руб., Комитете по финансам – 15,8 тыс. руб., Комитет культуры  - 8,1 тыс. руб.; по поселениям  в сумме 647,7 тыс. рублей. </w:t>
      </w:r>
    </w:p>
    <w:p w:rsidR="00C168FE" w:rsidRPr="00594F26" w:rsidRDefault="00C168FE" w:rsidP="008B3C6E">
      <w:pPr>
        <w:jc w:val="both"/>
        <w:rPr>
          <w:sz w:val="26"/>
          <w:szCs w:val="26"/>
        </w:rPr>
      </w:pPr>
      <w:r w:rsidRPr="00594F26">
        <w:rPr>
          <w:bCs/>
          <w:sz w:val="26"/>
          <w:szCs w:val="26"/>
        </w:rPr>
        <w:t xml:space="preserve">            Проведенный в ходе экспертизы годовой бюджетной отчетности анализ позволил сделать вывод, что некоторыми главными администраторами бюджетных средств не на должном уровне исполнялись бюджетные полномочия и осуществлялся ведомственный финансовый контроль, в результате чего не обеспечена результативность и эффективность использования бюджетных средств.</w:t>
      </w:r>
      <w:r w:rsidRPr="00594F26">
        <w:rPr>
          <w:sz w:val="26"/>
          <w:szCs w:val="26"/>
        </w:rPr>
        <w:t xml:space="preserve"> Если в 2014 году КСП выявлено нарушений при исполнении бюджетов на 73 527,7 тыс. рублей, то в 2015 году нарушений выявлено на сумму 78  463,1 тыс. руб., т.е. увеличение на 4 935,4 тыс. рублей.</w:t>
      </w:r>
    </w:p>
    <w:p w:rsidR="00C168FE" w:rsidRPr="00594F26" w:rsidRDefault="00C168FE" w:rsidP="00486FE6">
      <w:pPr>
        <w:ind w:firstLine="540"/>
        <w:jc w:val="both"/>
        <w:rPr>
          <w:sz w:val="26"/>
          <w:szCs w:val="26"/>
        </w:rPr>
      </w:pPr>
      <w:r w:rsidRPr="00594F26">
        <w:rPr>
          <w:sz w:val="26"/>
          <w:szCs w:val="26"/>
        </w:rPr>
        <w:t xml:space="preserve">  КСП отмечает, что в процессе исполнение бюджета в течение 2015 года имелись нарушения статей  34, 70, 162, 219, 264,</w:t>
      </w:r>
      <w:r w:rsidRPr="00594F26">
        <w:rPr>
          <w:sz w:val="26"/>
          <w:szCs w:val="26"/>
          <w:vertAlign w:val="superscript"/>
        </w:rPr>
        <w:t xml:space="preserve">1,2 </w:t>
      </w:r>
      <w:r w:rsidRPr="00594F26">
        <w:rPr>
          <w:sz w:val="26"/>
          <w:szCs w:val="26"/>
        </w:rPr>
        <w:t xml:space="preserve"> Бюджетного Кодекса РФ; приказов Министерства финансов  № 157н от 01.12.2010г. «Об утверждении единого плана счетов бухгалтерского учета и Инструкции по его применению»,  №191н от 28.12.2010г. «О порядке составления и представления годовой, квартальной, месячной отчетности об исполнении бюджетов бюджетной системы РФ».</w:t>
      </w:r>
    </w:p>
    <w:p w:rsidR="00C168FE" w:rsidRPr="00594F26" w:rsidRDefault="00C168FE" w:rsidP="008B3C6E">
      <w:pPr>
        <w:jc w:val="both"/>
        <w:rPr>
          <w:sz w:val="26"/>
          <w:szCs w:val="26"/>
        </w:rPr>
      </w:pPr>
      <w:r w:rsidRPr="00594F26">
        <w:rPr>
          <w:sz w:val="26"/>
          <w:szCs w:val="26"/>
        </w:rPr>
        <w:tab/>
        <w:t xml:space="preserve">Принимаемые КСП меры по результатам проведенных контрольных мероприятий  способствуют недопущению проверяемыми организациями и учреждениями финансовых нарушений в дальнейшем, а именно своевременное информирование депутатов Совета муниципального района «Шилкинский район», органов исполнительной власти и местного самоуправления о результатах проверок, направление представлений КСП в адрес проверяемых организаций, направление материалов контрольных мероприятий в правоохранительные органы. </w:t>
      </w:r>
    </w:p>
    <w:p w:rsidR="00C168FE" w:rsidRPr="00594F26" w:rsidRDefault="00C168FE" w:rsidP="00486FE6">
      <w:pPr>
        <w:autoSpaceDE w:val="0"/>
        <w:autoSpaceDN w:val="0"/>
        <w:adjustRightInd w:val="0"/>
        <w:ind w:firstLine="720"/>
        <w:jc w:val="both"/>
        <w:rPr>
          <w:sz w:val="26"/>
          <w:szCs w:val="26"/>
        </w:rPr>
      </w:pPr>
      <w:r w:rsidRPr="00594F26">
        <w:rPr>
          <w:sz w:val="26"/>
          <w:szCs w:val="26"/>
        </w:rPr>
        <w:t>Из представленных по запросам КСП информаций от проверенных организаций и учреждений следует, что результаты проведенных контрольных мероприятий проверяемыми анализируются и в большинстве случаев разрабатываются и осуществляются мероприятия по выполнению соответствующих предложений и рекомендаций. Устраняются недостатки в организации и ведении бухгалтерского учета, вносятся коррективы в программные мероприятия, имеющие целью повышение отдачи от финансовых вложений и достижение заявленных целей.</w:t>
      </w:r>
    </w:p>
    <w:p w:rsidR="00C168FE" w:rsidRPr="00594F26" w:rsidRDefault="00C168FE" w:rsidP="00486FE6">
      <w:pPr>
        <w:pStyle w:val="NormalWeb"/>
        <w:spacing w:before="0" w:after="0"/>
        <w:ind w:firstLine="708"/>
        <w:jc w:val="both"/>
        <w:rPr>
          <w:sz w:val="26"/>
          <w:szCs w:val="26"/>
        </w:rPr>
      </w:pPr>
      <w:r w:rsidRPr="00594F26">
        <w:rPr>
          <w:sz w:val="26"/>
          <w:szCs w:val="26"/>
        </w:rPr>
        <w:t xml:space="preserve">Всего в отчетном году по результатам проведенных КСП контрольных мероприятий органами местного самоуправления района, иными получателями бюджетных средств </w:t>
      </w:r>
      <w:r w:rsidRPr="00594F26">
        <w:rPr>
          <w:b/>
          <w:sz w:val="26"/>
          <w:szCs w:val="26"/>
        </w:rPr>
        <w:t>устранено финансовых нарушений</w:t>
      </w:r>
      <w:r w:rsidRPr="00594F26">
        <w:rPr>
          <w:sz w:val="26"/>
          <w:szCs w:val="26"/>
        </w:rPr>
        <w:t xml:space="preserve"> на сумму 67780,4 тыс. рублей.  </w:t>
      </w:r>
    </w:p>
    <w:p w:rsidR="00C168FE" w:rsidRPr="00594F26" w:rsidRDefault="00C168FE" w:rsidP="00486FE6">
      <w:pPr>
        <w:ind w:firstLine="705"/>
        <w:jc w:val="both"/>
        <w:rPr>
          <w:sz w:val="26"/>
          <w:szCs w:val="26"/>
        </w:rPr>
      </w:pPr>
      <w:r w:rsidRPr="00594F26">
        <w:rPr>
          <w:sz w:val="26"/>
          <w:szCs w:val="26"/>
        </w:rPr>
        <w:t xml:space="preserve">По результатам проведенных контрольных мероприятий в органы местного самоуправления, руководителям проверяемых учреждений и организаций для устранения выявленных нарушений и привлечения к ответственности должностных лиц, виновных в допущенных нарушениях, направлено 31 Представление КСП. По 23 направленным представлениям получены ответы о принятых мерах. </w:t>
      </w:r>
    </w:p>
    <w:p w:rsidR="00C168FE" w:rsidRPr="00594F26" w:rsidRDefault="00C168FE" w:rsidP="00486FE6">
      <w:pPr>
        <w:ind w:firstLine="705"/>
        <w:jc w:val="both"/>
        <w:rPr>
          <w:sz w:val="26"/>
          <w:szCs w:val="26"/>
        </w:rPr>
      </w:pPr>
      <w:r w:rsidRPr="00594F26">
        <w:rPr>
          <w:sz w:val="26"/>
          <w:szCs w:val="26"/>
        </w:rPr>
        <w:t>Важной составляющей в деятельности КСП является постоянно проводимый анализ полученной информации об исполнении предложений, данных по результатам мероприятий. Нарушения срока предоставления информации о результатах рассмотрения представлений со стороны проверяемых не установлено.</w:t>
      </w:r>
    </w:p>
    <w:p w:rsidR="00C168FE" w:rsidRPr="00594F26" w:rsidRDefault="00C168FE" w:rsidP="00486FE6">
      <w:pPr>
        <w:jc w:val="both"/>
        <w:rPr>
          <w:sz w:val="26"/>
          <w:szCs w:val="26"/>
        </w:rPr>
      </w:pPr>
      <w:r w:rsidRPr="00594F26">
        <w:rPr>
          <w:sz w:val="26"/>
          <w:szCs w:val="26"/>
        </w:rPr>
        <w:tab/>
        <w:t>КСП подготовлено заключение по проекту бюджета на 2016 год (в двух чтениях) и сделан вывод о соответствии представленного проекта бюджета на 2016 год нормам действующего бюджетного законодательства.</w:t>
      </w:r>
    </w:p>
    <w:p w:rsidR="00C168FE" w:rsidRPr="00594F26" w:rsidRDefault="00C168FE" w:rsidP="00486FE6">
      <w:pPr>
        <w:jc w:val="both"/>
        <w:rPr>
          <w:sz w:val="26"/>
          <w:szCs w:val="26"/>
        </w:rPr>
      </w:pPr>
      <w:r w:rsidRPr="00594F26">
        <w:rPr>
          <w:sz w:val="26"/>
          <w:szCs w:val="26"/>
        </w:rPr>
        <w:tab/>
        <w:t xml:space="preserve">Проект бюджета рекомендован к рассмотрению Советом муниципального  района.  </w:t>
      </w:r>
      <w:r w:rsidRPr="00594F26">
        <w:rPr>
          <w:sz w:val="26"/>
          <w:szCs w:val="26"/>
        </w:rPr>
        <w:tab/>
        <w:t>Всего в 2015 году подготовлено КСП заключений по проектам нормативных правовых актов органов местного самоуправления - 28, в которых количество подготовленных КСП предложений составляет – 153, в том числе по поселениям - 137. Все предложения учтены при принятии решений.</w:t>
      </w:r>
    </w:p>
    <w:p w:rsidR="00C168FE" w:rsidRPr="00594F26" w:rsidRDefault="00C168FE" w:rsidP="00486FE6">
      <w:pPr>
        <w:jc w:val="both"/>
        <w:rPr>
          <w:sz w:val="26"/>
          <w:szCs w:val="26"/>
        </w:rPr>
      </w:pPr>
      <w:r w:rsidRPr="00594F26">
        <w:rPr>
          <w:sz w:val="26"/>
          <w:szCs w:val="26"/>
        </w:rPr>
        <w:t xml:space="preserve">           Представленные для экспертизы в КСП проекты решений поселений о бюджете на 2016 год в редакционном (текстовая часть) и техническом (арифметические ошибки) плане имели многочисленные замечания. КСП выявлены несоответствия бюджетному законодательству и внесены поправки в проекты решений о бюджете: с/п «Богомягковское» -21, с/п «Верхне-Хилинское» - 22, с/п Номоконовское» - 10, с/п «Размахнинское» -16 с/п «Чиронское» - 16,  с/п «Галкинское» - 6, с/п «Казановсое» - 3, с/п «Ононское» - 7, с/п «Усть-Теленгуйское» - 6, с/п Мирсановское» - 3, с/п «Ново-Березовское» - 14,  г/п «Шилкинское» -7,  г/п «Холбонское» - 6. </w:t>
      </w:r>
    </w:p>
    <w:p w:rsidR="00C168FE" w:rsidRPr="00594F26" w:rsidRDefault="00C168FE" w:rsidP="00486FE6">
      <w:pPr>
        <w:jc w:val="both"/>
        <w:rPr>
          <w:sz w:val="26"/>
          <w:szCs w:val="26"/>
        </w:rPr>
      </w:pPr>
      <w:r w:rsidRPr="00594F26">
        <w:rPr>
          <w:sz w:val="26"/>
          <w:szCs w:val="26"/>
        </w:rPr>
        <w:t xml:space="preserve">           Городским поселением «Первомайское» проект решения о бюджете на 2016 год представлен в соответствии с бюджетным законодательством без замечаний.</w:t>
      </w:r>
    </w:p>
    <w:p w:rsidR="00C168FE" w:rsidRPr="00594F26" w:rsidRDefault="00C168FE" w:rsidP="00486FE6">
      <w:pPr>
        <w:jc w:val="both"/>
        <w:rPr>
          <w:sz w:val="26"/>
          <w:szCs w:val="26"/>
        </w:rPr>
      </w:pPr>
      <w:r w:rsidRPr="00594F26">
        <w:rPr>
          <w:sz w:val="26"/>
          <w:szCs w:val="26"/>
        </w:rPr>
        <w:t xml:space="preserve">         Следует отметить, что по сравнению с 2015 годом количество замечаний по проектам решений поселений о бюджете на 2016 год уменьшилось на 15%. Данный факт свидетельствует, что при подготовке проектов бюджетов в поселениях, где отмечено наименьшее количество замечаний, проводится  организационная работа по формированию бюджетов, с учетом итогов социально-экономического развития соответствующих территорий за истекший период текущего финансового года и планов развития на  2016год.</w:t>
      </w:r>
    </w:p>
    <w:p w:rsidR="00C168FE" w:rsidRPr="00594F26" w:rsidRDefault="00C168FE" w:rsidP="00486FE6">
      <w:pPr>
        <w:jc w:val="both"/>
        <w:rPr>
          <w:sz w:val="26"/>
          <w:szCs w:val="26"/>
        </w:rPr>
      </w:pPr>
      <w:r w:rsidRPr="00594F26">
        <w:rPr>
          <w:sz w:val="26"/>
          <w:szCs w:val="26"/>
        </w:rPr>
        <w:t xml:space="preserve">         При подготовке экспертных заключений на проекты решений Совета муниципального района о внесении изменений в бюджет, Контрольно-счетной палатой проводился анализ вносимых изменений, их соответствие показателям изменений, утвержденных Законом Забайкальского края «О краевом бюджете» в сумме безвозмездных поступлений из бюджета края: дотаций, субсидий, субвенций. Проводилась проверка законности вносимых изменений в доходную и расходную части бюджета района и соответствие их бюджетному законодательству. Всего в 2015 году изменения в бюджет вносились 8 раз.</w:t>
      </w:r>
    </w:p>
    <w:p w:rsidR="00C168FE" w:rsidRPr="00594F26" w:rsidRDefault="00C168FE" w:rsidP="00486FE6">
      <w:pPr>
        <w:jc w:val="both"/>
        <w:rPr>
          <w:sz w:val="26"/>
          <w:szCs w:val="26"/>
        </w:rPr>
      </w:pPr>
      <w:r w:rsidRPr="00594F26">
        <w:rPr>
          <w:sz w:val="26"/>
          <w:szCs w:val="26"/>
        </w:rPr>
        <w:tab/>
        <w:t>Проведение проверок целевого и эффективного использования средств бюджета муниципального района «Шилкинский район» оставалось одним из приоритетных направлений в деятельности Контрольно-счетной палаты в отчетном году.</w:t>
      </w:r>
    </w:p>
    <w:p w:rsidR="00C168FE" w:rsidRPr="00594F26" w:rsidRDefault="00C168FE" w:rsidP="003D60A0">
      <w:pPr>
        <w:jc w:val="both"/>
        <w:rPr>
          <w:sz w:val="26"/>
          <w:szCs w:val="26"/>
        </w:rPr>
      </w:pPr>
      <w:r w:rsidRPr="00594F26">
        <w:rPr>
          <w:sz w:val="26"/>
          <w:szCs w:val="26"/>
        </w:rPr>
        <w:t xml:space="preserve">          Исполнение  плановой работы по контрольно-финансовым проверкам проведено в виде контрольных мероприятий в отношении Администрации муниципального района «Шилкинский район», г/п «Шилкинское», г/п «Первомайское», которые проводились совместно с Контрольно-счетной палатой Забайкальского края. Объем проверенных бюджетных средств составил 94 167,5 тыс. рублей.</w:t>
      </w:r>
    </w:p>
    <w:p w:rsidR="00C168FE" w:rsidRPr="00594F26" w:rsidRDefault="00C168FE" w:rsidP="003D60A0">
      <w:pPr>
        <w:jc w:val="both"/>
        <w:rPr>
          <w:sz w:val="26"/>
          <w:szCs w:val="26"/>
        </w:rPr>
      </w:pPr>
      <w:r w:rsidRPr="00594F26">
        <w:rPr>
          <w:sz w:val="26"/>
          <w:szCs w:val="26"/>
        </w:rPr>
        <w:tab/>
        <w:t>Для правовой оценки по результатам проверок документы передаются в Шилкинскую межрайонную прокуратуру.</w:t>
      </w:r>
    </w:p>
    <w:p w:rsidR="00C168FE" w:rsidRPr="00594F26" w:rsidRDefault="00C168FE" w:rsidP="00486FE6">
      <w:pPr>
        <w:jc w:val="both"/>
        <w:rPr>
          <w:sz w:val="26"/>
          <w:szCs w:val="26"/>
        </w:rPr>
      </w:pPr>
      <w:r w:rsidRPr="00594F26">
        <w:rPr>
          <w:sz w:val="26"/>
          <w:szCs w:val="26"/>
        </w:rPr>
        <w:tab/>
        <w:t xml:space="preserve">За год Контрольно-счетной палатой подготовлено в соответствии с планом работы, по поручениям Главы района и депутатов Совета муниципального района 150 различных документов в виде заключений, актов, аналитических записок, информаций, справок, писем. </w:t>
      </w:r>
    </w:p>
    <w:p w:rsidR="00C168FE" w:rsidRPr="00594F26" w:rsidRDefault="00C168FE" w:rsidP="00486FE6">
      <w:pPr>
        <w:ind w:firstLine="708"/>
        <w:rPr>
          <w:b/>
          <w:sz w:val="26"/>
          <w:szCs w:val="26"/>
        </w:rPr>
      </w:pPr>
      <w:r w:rsidRPr="00594F26">
        <w:rPr>
          <w:sz w:val="26"/>
          <w:szCs w:val="26"/>
        </w:rPr>
        <w:t>В 2015 году документооборот Контрольно-счетной палаты составил 284 единицы, из них: входящих – 136, исходящих – 148.</w:t>
      </w:r>
      <w:r w:rsidRPr="00594F26">
        <w:rPr>
          <w:b/>
          <w:sz w:val="26"/>
          <w:szCs w:val="26"/>
        </w:rPr>
        <w:t xml:space="preserve"> </w:t>
      </w:r>
    </w:p>
    <w:p w:rsidR="00C168FE" w:rsidRPr="00594F26" w:rsidRDefault="00C168FE" w:rsidP="00163075">
      <w:pPr>
        <w:ind w:firstLine="708"/>
        <w:rPr>
          <w:b/>
          <w:sz w:val="26"/>
          <w:szCs w:val="26"/>
        </w:rPr>
      </w:pPr>
      <w:r w:rsidRPr="00594F26">
        <w:rPr>
          <w:b/>
          <w:sz w:val="26"/>
          <w:szCs w:val="26"/>
        </w:rPr>
        <w:t xml:space="preserve">      3. Организационно-методическая и информационная деятельность</w:t>
      </w:r>
    </w:p>
    <w:p w:rsidR="00C168FE" w:rsidRPr="00594F26" w:rsidRDefault="00C168FE" w:rsidP="00F26FF6">
      <w:pPr>
        <w:pStyle w:val="NormalWeb"/>
        <w:spacing w:before="0" w:after="0"/>
        <w:ind w:firstLine="720"/>
        <w:jc w:val="both"/>
        <w:rPr>
          <w:sz w:val="26"/>
          <w:szCs w:val="26"/>
        </w:rPr>
      </w:pPr>
      <w:r w:rsidRPr="00594F26">
        <w:rPr>
          <w:sz w:val="26"/>
          <w:szCs w:val="26"/>
        </w:rPr>
        <w:t>В отчетном году все намеченные планом методические, информационные и организационно-технические мероприятия выполнены в полном объеме.</w:t>
      </w:r>
    </w:p>
    <w:p w:rsidR="00C168FE" w:rsidRPr="00594F26" w:rsidRDefault="00C168FE" w:rsidP="00F26FF6">
      <w:pPr>
        <w:pStyle w:val="NormalWeb"/>
        <w:spacing w:before="0" w:after="0"/>
        <w:ind w:firstLine="720"/>
        <w:jc w:val="both"/>
        <w:rPr>
          <w:sz w:val="26"/>
          <w:szCs w:val="26"/>
        </w:rPr>
      </w:pPr>
      <w:r w:rsidRPr="00594F26">
        <w:rPr>
          <w:sz w:val="26"/>
          <w:szCs w:val="26"/>
        </w:rPr>
        <w:t xml:space="preserve">Исключительное внимание КСП уделяла укреплению взаимодействия с депутатами Совета муниципального района «Шилкинский район», поскольку это напрямую связано с возможностями наиболее полной и оперативной реализации имеющегося потенциала КСП и является основой для укрепления финансовой дисциплины в бюджетной сфере, повышения качества управления муниципальным имуществом. В течение года председатель КСП принимала участие в заседаниях постоянных комитетов Совета, в работе Совета муниципального района «Шилкинский район». </w:t>
      </w:r>
    </w:p>
    <w:p w:rsidR="00C168FE" w:rsidRPr="00594F26" w:rsidRDefault="00C168FE" w:rsidP="00F4354D">
      <w:pPr>
        <w:jc w:val="both"/>
        <w:rPr>
          <w:sz w:val="26"/>
          <w:szCs w:val="26"/>
        </w:rPr>
      </w:pPr>
      <w:r w:rsidRPr="00594F26">
        <w:rPr>
          <w:sz w:val="26"/>
          <w:szCs w:val="26"/>
        </w:rPr>
        <w:t xml:space="preserve">            В отчетном году была продолжена работа по публичному представлению деятельности КСП и ее результатов. Информация о результатах контрольных мероприятий оперативно направлялась в обязательном порядке Главе района, Председателю Совета и депутатам Совета.</w:t>
      </w:r>
    </w:p>
    <w:p w:rsidR="00C168FE" w:rsidRPr="00594F26" w:rsidRDefault="00C168FE" w:rsidP="00551F2C">
      <w:pPr>
        <w:pStyle w:val="ConsPlusNormal"/>
        <w:widowControl/>
        <w:ind w:firstLine="708"/>
        <w:jc w:val="both"/>
        <w:rPr>
          <w:rFonts w:ascii="Times New Roman" w:hAnsi="Times New Roman" w:cs="Times New Roman"/>
          <w:sz w:val="26"/>
          <w:szCs w:val="26"/>
        </w:rPr>
      </w:pPr>
      <w:r w:rsidRPr="00594F26">
        <w:rPr>
          <w:rFonts w:ascii="Times New Roman" w:hAnsi="Times New Roman" w:cs="Times New Roman"/>
          <w:sz w:val="26"/>
          <w:szCs w:val="26"/>
        </w:rPr>
        <w:t>Была проведена значительная работа по развитию сотрудничества и взаимодействия по вопросам совершенствования муниципального финансового контроля, взаимного обмена информацией и опытом с КСП Забайкальского края и контрольно-счетными органами муниципальных образований края.</w:t>
      </w:r>
    </w:p>
    <w:p w:rsidR="00C168FE" w:rsidRPr="00594F26" w:rsidRDefault="00C168FE" w:rsidP="00266ECA">
      <w:pPr>
        <w:pStyle w:val="align-justify"/>
        <w:spacing w:before="0" w:beforeAutospacing="0" w:after="0" w:afterAutospacing="0"/>
        <w:jc w:val="both"/>
        <w:rPr>
          <w:sz w:val="26"/>
          <w:szCs w:val="26"/>
        </w:rPr>
      </w:pPr>
      <w:r w:rsidRPr="00594F26">
        <w:rPr>
          <w:sz w:val="26"/>
          <w:szCs w:val="26"/>
        </w:rPr>
        <w:tab/>
        <w:t xml:space="preserve">Развитие муниципального контроля при координирующей роли КСП края позволит сформировать единую систему внешнего контроля, что в конечном итоге будет способствовать повышению эффективности и качества деятельности КСП. </w:t>
      </w:r>
    </w:p>
    <w:p w:rsidR="00C168FE" w:rsidRPr="00594F26" w:rsidRDefault="00C168FE" w:rsidP="00266ECA">
      <w:pPr>
        <w:pStyle w:val="NormalWeb"/>
        <w:spacing w:before="0" w:after="0"/>
        <w:ind w:firstLine="720"/>
        <w:jc w:val="both"/>
        <w:rPr>
          <w:sz w:val="26"/>
          <w:szCs w:val="26"/>
        </w:rPr>
      </w:pPr>
      <w:r w:rsidRPr="00594F26">
        <w:rPr>
          <w:sz w:val="26"/>
          <w:szCs w:val="26"/>
        </w:rPr>
        <w:t xml:space="preserve">В целях организации эффективной работы по выявлению, предупреждению и пресечению нарушений законодательства Российской Федерации в финансово-бюджетной сфере и, исходя из необходимости обеспечения совместной согласованной деятельности в этой сфере, в 2015году действовало соглашение о взаимодействии и сотрудничестве между Контрольно-счетной палатой муниципального района «Шилкинский район», Шилкинской межрайонной прокуратурой, Муниципальным отделом МВД России «Шилкинский», а также соглашение с Управлением Федерального Казначейства по Забайкальскому краю. </w:t>
      </w:r>
    </w:p>
    <w:p w:rsidR="00C168FE" w:rsidRPr="00594F26" w:rsidRDefault="00C168FE" w:rsidP="00D71173">
      <w:pPr>
        <w:pStyle w:val="NormalWeb"/>
        <w:spacing w:before="0" w:after="0"/>
        <w:ind w:firstLine="708"/>
        <w:jc w:val="both"/>
        <w:rPr>
          <w:sz w:val="26"/>
          <w:szCs w:val="26"/>
        </w:rPr>
      </w:pPr>
      <w:r w:rsidRPr="00594F26">
        <w:rPr>
          <w:sz w:val="26"/>
          <w:szCs w:val="26"/>
        </w:rPr>
        <w:t>В 4 квартале 2015 года проведена работа по формированию плана работы КСП на 2016 год, основной задачей которого является обеспечение своевременного, полного и качественного выполнения задач и полномочий, определенных Положением о Контрольно-счетной палате.</w:t>
      </w:r>
    </w:p>
    <w:p w:rsidR="00C168FE" w:rsidRPr="00594F26" w:rsidRDefault="00C168FE" w:rsidP="002F5124">
      <w:pPr>
        <w:jc w:val="both"/>
        <w:rPr>
          <w:sz w:val="26"/>
          <w:szCs w:val="26"/>
        </w:rPr>
      </w:pPr>
      <w:r w:rsidRPr="00594F26">
        <w:rPr>
          <w:sz w:val="26"/>
          <w:szCs w:val="26"/>
        </w:rPr>
        <w:tab/>
        <w:t>По плану работы Контрольно-счетной палаты на 2016 год, основным видом деятельности предусматривается:</w:t>
      </w:r>
    </w:p>
    <w:p w:rsidR="00C168FE" w:rsidRPr="00594F26" w:rsidRDefault="00C168FE" w:rsidP="00571B8B">
      <w:pPr>
        <w:ind w:firstLine="705"/>
        <w:jc w:val="both"/>
        <w:rPr>
          <w:sz w:val="26"/>
          <w:szCs w:val="26"/>
        </w:rPr>
      </w:pPr>
      <w:r w:rsidRPr="00594F26">
        <w:rPr>
          <w:sz w:val="26"/>
          <w:szCs w:val="26"/>
        </w:rPr>
        <w:t>- осуществление предварительного, текущего и последующего контроля исполнения бюджета муниципального района;</w:t>
      </w:r>
    </w:p>
    <w:p w:rsidR="00C168FE" w:rsidRPr="00594F26" w:rsidRDefault="00C168FE" w:rsidP="00571B8B">
      <w:pPr>
        <w:ind w:firstLine="705"/>
        <w:jc w:val="both"/>
        <w:rPr>
          <w:sz w:val="26"/>
          <w:szCs w:val="26"/>
        </w:rPr>
      </w:pPr>
      <w:r w:rsidRPr="00594F26">
        <w:rPr>
          <w:sz w:val="26"/>
          <w:szCs w:val="26"/>
        </w:rPr>
        <w:t>- проведение внешних проверок годовой бюджетной отчетности главных администраторов бюджетных средств, администраторов и получателей бюджетных средств бюджетов муниципального района, городских и сельских поселений;</w:t>
      </w:r>
    </w:p>
    <w:p w:rsidR="00C168FE" w:rsidRPr="00594F26" w:rsidRDefault="00C168FE" w:rsidP="00571B8B">
      <w:pPr>
        <w:ind w:firstLine="705"/>
        <w:jc w:val="both"/>
        <w:rPr>
          <w:sz w:val="26"/>
          <w:szCs w:val="26"/>
        </w:rPr>
      </w:pPr>
      <w:r w:rsidRPr="00594F26">
        <w:rPr>
          <w:sz w:val="26"/>
          <w:szCs w:val="26"/>
        </w:rPr>
        <w:t>- подготовка экспертных заключений по соблюдению порядка подготовки и рассмотрения проекта бюджета муниципального района и отчета об его исполнении;</w:t>
      </w:r>
    </w:p>
    <w:p w:rsidR="00C168FE" w:rsidRPr="00594F26" w:rsidRDefault="00C168FE" w:rsidP="00571B8B">
      <w:pPr>
        <w:ind w:firstLine="705"/>
        <w:jc w:val="both"/>
        <w:rPr>
          <w:sz w:val="26"/>
          <w:szCs w:val="26"/>
        </w:rPr>
      </w:pPr>
      <w:r w:rsidRPr="00594F26">
        <w:rPr>
          <w:sz w:val="26"/>
          <w:szCs w:val="26"/>
        </w:rPr>
        <w:t>- проведение внешней проверки годовых отчетов об исполнении бюджетов городских и сельских поселений и экспертиза проектов решений Советов городских и сельских поселений в соответствии с заключенными соглашениями о передаче  Контрольно-счетной палате части полномочий по осуществлению внешнего муниципального финансового контроля.</w:t>
      </w:r>
    </w:p>
    <w:p w:rsidR="00C168FE" w:rsidRPr="00594F26" w:rsidRDefault="00C168FE" w:rsidP="002F5124">
      <w:pPr>
        <w:jc w:val="both"/>
        <w:rPr>
          <w:sz w:val="26"/>
          <w:szCs w:val="26"/>
        </w:rPr>
      </w:pPr>
      <w:r w:rsidRPr="00594F26">
        <w:rPr>
          <w:sz w:val="26"/>
          <w:szCs w:val="26"/>
        </w:rPr>
        <w:t xml:space="preserve">           В соответствии со ст.20 Положения о Контрольно-счетной палате отчет, отражающий деятельность Контрольно-счетной палаты в 2015году будет опубликован в средствах массовой информации. </w:t>
      </w:r>
    </w:p>
    <w:p w:rsidR="00C168FE" w:rsidRPr="00594F26" w:rsidRDefault="00C168FE" w:rsidP="00571B8B">
      <w:pPr>
        <w:ind w:firstLine="705"/>
        <w:jc w:val="both"/>
        <w:rPr>
          <w:sz w:val="26"/>
          <w:szCs w:val="26"/>
        </w:rPr>
      </w:pPr>
    </w:p>
    <w:p w:rsidR="00C168FE" w:rsidRPr="00594F26" w:rsidRDefault="00C168FE" w:rsidP="00571B8B">
      <w:pPr>
        <w:ind w:firstLine="705"/>
        <w:jc w:val="both"/>
        <w:rPr>
          <w:sz w:val="26"/>
          <w:szCs w:val="26"/>
        </w:rPr>
      </w:pPr>
    </w:p>
    <w:p w:rsidR="00C168FE" w:rsidRPr="00594F26" w:rsidRDefault="00C168FE" w:rsidP="00571B8B">
      <w:pPr>
        <w:ind w:firstLine="705"/>
        <w:jc w:val="both"/>
        <w:rPr>
          <w:sz w:val="26"/>
          <w:szCs w:val="26"/>
        </w:rPr>
      </w:pPr>
      <w:r w:rsidRPr="00594F26">
        <w:rPr>
          <w:sz w:val="26"/>
          <w:szCs w:val="26"/>
        </w:rPr>
        <w:t>Председатель Контрольно-счетной палаты                                           Н.А. Бочкова</w:t>
      </w:r>
    </w:p>
    <w:sectPr w:rsidR="00C168FE" w:rsidRPr="00594F26" w:rsidSect="00594F26">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ЎPs??c???"/>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13A63"/>
    <w:multiLevelType w:val="hybridMultilevel"/>
    <w:tmpl w:val="7B585E2A"/>
    <w:lvl w:ilvl="0" w:tplc="F0F479F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40222284"/>
    <w:multiLevelType w:val="hybridMultilevel"/>
    <w:tmpl w:val="DE98EE96"/>
    <w:lvl w:ilvl="0" w:tplc="BC9C5BA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5E07FE"/>
    <w:multiLevelType w:val="hybridMultilevel"/>
    <w:tmpl w:val="94A26FCA"/>
    <w:lvl w:ilvl="0" w:tplc="04190001">
      <w:start w:val="1"/>
      <w:numFmt w:val="bullet"/>
      <w:lvlText w:val=""/>
      <w:lvlJc w:val="left"/>
      <w:pPr>
        <w:ind w:left="130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F3D0B83"/>
    <w:multiLevelType w:val="hybridMultilevel"/>
    <w:tmpl w:val="24B0C144"/>
    <w:lvl w:ilvl="0" w:tplc="5B72A48C">
      <w:start w:val="2"/>
      <w:numFmt w:val="upperRoman"/>
      <w:lvlText w:val="%1."/>
      <w:lvlJc w:val="left"/>
      <w:pPr>
        <w:tabs>
          <w:tab w:val="num" w:pos="1080"/>
        </w:tabs>
        <w:ind w:left="108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2699"/>
    <w:rsid w:val="00010F58"/>
    <w:rsid w:val="00014F06"/>
    <w:rsid w:val="0002054A"/>
    <w:rsid w:val="000271E4"/>
    <w:rsid w:val="000351F0"/>
    <w:rsid w:val="000371C8"/>
    <w:rsid w:val="00064AB7"/>
    <w:rsid w:val="00065075"/>
    <w:rsid w:val="00072B34"/>
    <w:rsid w:val="00074270"/>
    <w:rsid w:val="00074470"/>
    <w:rsid w:val="00074D83"/>
    <w:rsid w:val="00075F66"/>
    <w:rsid w:val="000943E1"/>
    <w:rsid w:val="000972D6"/>
    <w:rsid w:val="000A42DB"/>
    <w:rsid w:val="000A4859"/>
    <w:rsid w:val="000A5F68"/>
    <w:rsid w:val="000D2243"/>
    <w:rsid w:val="000D2730"/>
    <w:rsid w:val="000D4CBA"/>
    <w:rsid w:val="001110DD"/>
    <w:rsid w:val="0011526A"/>
    <w:rsid w:val="00135B97"/>
    <w:rsid w:val="00140A3C"/>
    <w:rsid w:val="001428B4"/>
    <w:rsid w:val="001444D4"/>
    <w:rsid w:val="0014569E"/>
    <w:rsid w:val="00154A9C"/>
    <w:rsid w:val="00162394"/>
    <w:rsid w:val="00162699"/>
    <w:rsid w:val="00163075"/>
    <w:rsid w:val="001707F0"/>
    <w:rsid w:val="00173961"/>
    <w:rsid w:val="00177F27"/>
    <w:rsid w:val="0018481C"/>
    <w:rsid w:val="001A4282"/>
    <w:rsid w:val="001A685C"/>
    <w:rsid w:val="001B181B"/>
    <w:rsid w:val="001E473C"/>
    <w:rsid w:val="00200F70"/>
    <w:rsid w:val="00203289"/>
    <w:rsid w:val="00204C92"/>
    <w:rsid w:val="00221400"/>
    <w:rsid w:val="0024053E"/>
    <w:rsid w:val="00242BAF"/>
    <w:rsid w:val="0025760F"/>
    <w:rsid w:val="00262090"/>
    <w:rsid w:val="002659FD"/>
    <w:rsid w:val="00266ECA"/>
    <w:rsid w:val="00272E3E"/>
    <w:rsid w:val="00287C08"/>
    <w:rsid w:val="002975FA"/>
    <w:rsid w:val="002A373C"/>
    <w:rsid w:val="002B041A"/>
    <w:rsid w:val="002B33F9"/>
    <w:rsid w:val="002D565C"/>
    <w:rsid w:val="002F416A"/>
    <w:rsid w:val="002F45BF"/>
    <w:rsid w:val="002F5124"/>
    <w:rsid w:val="00303CDD"/>
    <w:rsid w:val="00305A49"/>
    <w:rsid w:val="00305C2B"/>
    <w:rsid w:val="003073EB"/>
    <w:rsid w:val="00322EA5"/>
    <w:rsid w:val="0033141F"/>
    <w:rsid w:val="0033708D"/>
    <w:rsid w:val="0035206A"/>
    <w:rsid w:val="00361D30"/>
    <w:rsid w:val="00363EFD"/>
    <w:rsid w:val="003705A6"/>
    <w:rsid w:val="0037515A"/>
    <w:rsid w:val="00375B1B"/>
    <w:rsid w:val="003819B8"/>
    <w:rsid w:val="003970AA"/>
    <w:rsid w:val="00397BD8"/>
    <w:rsid w:val="003A1268"/>
    <w:rsid w:val="003A144B"/>
    <w:rsid w:val="003A1958"/>
    <w:rsid w:val="003C25B4"/>
    <w:rsid w:val="003C3F57"/>
    <w:rsid w:val="003D0B1C"/>
    <w:rsid w:val="003D0C50"/>
    <w:rsid w:val="003D6022"/>
    <w:rsid w:val="003D60A0"/>
    <w:rsid w:val="003E180B"/>
    <w:rsid w:val="003F7A0B"/>
    <w:rsid w:val="00410813"/>
    <w:rsid w:val="0041367E"/>
    <w:rsid w:val="00414B1B"/>
    <w:rsid w:val="004154E8"/>
    <w:rsid w:val="00416165"/>
    <w:rsid w:val="0041658E"/>
    <w:rsid w:val="00425DCE"/>
    <w:rsid w:val="00441FC5"/>
    <w:rsid w:val="004454A1"/>
    <w:rsid w:val="00445957"/>
    <w:rsid w:val="00446780"/>
    <w:rsid w:val="00447D8F"/>
    <w:rsid w:val="00451CC3"/>
    <w:rsid w:val="004530D8"/>
    <w:rsid w:val="0048063F"/>
    <w:rsid w:val="00486FE6"/>
    <w:rsid w:val="00490225"/>
    <w:rsid w:val="00493BA4"/>
    <w:rsid w:val="004C4BE1"/>
    <w:rsid w:val="004C6DAD"/>
    <w:rsid w:val="004E2A0C"/>
    <w:rsid w:val="004F2B25"/>
    <w:rsid w:val="004F621F"/>
    <w:rsid w:val="00506D9B"/>
    <w:rsid w:val="00537AD1"/>
    <w:rsid w:val="005407D7"/>
    <w:rsid w:val="005515C3"/>
    <w:rsid w:val="00551F2C"/>
    <w:rsid w:val="00571B8B"/>
    <w:rsid w:val="0057536D"/>
    <w:rsid w:val="00576154"/>
    <w:rsid w:val="0057715B"/>
    <w:rsid w:val="00580721"/>
    <w:rsid w:val="005941BF"/>
    <w:rsid w:val="00594F26"/>
    <w:rsid w:val="00597C8A"/>
    <w:rsid w:val="005A5BB2"/>
    <w:rsid w:val="005B075F"/>
    <w:rsid w:val="005B6E55"/>
    <w:rsid w:val="005C0858"/>
    <w:rsid w:val="005C255B"/>
    <w:rsid w:val="005D015A"/>
    <w:rsid w:val="005E0B9C"/>
    <w:rsid w:val="005F44DB"/>
    <w:rsid w:val="005F72AE"/>
    <w:rsid w:val="0060130A"/>
    <w:rsid w:val="006233A2"/>
    <w:rsid w:val="00625D34"/>
    <w:rsid w:val="00630242"/>
    <w:rsid w:val="00645B5C"/>
    <w:rsid w:val="00653EFC"/>
    <w:rsid w:val="00655B5E"/>
    <w:rsid w:val="00657EA4"/>
    <w:rsid w:val="00674C1B"/>
    <w:rsid w:val="006870BC"/>
    <w:rsid w:val="0068725C"/>
    <w:rsid w:val="006C6D46"/>
    <w:rsid w:val="006C7085"/>
    <w:rsid w:val="006D045F"/>
    <w:rsid w:val="006D0EE4"/>
    <w:rsid w:val="006D544C"/>
    <w:rsid w:val="006E3584"/>
    <w:rsid w:val="006F2ECC"/>
    <w:rsid w:val="006F4C29"/>
    <w:rsid w:val="00720464"/>
    <w:rsid w:val="007339DD"/>
    <w:rsid w:val="007431E2"/>
    <w:rsid w:val="00745C66"/>
    <w:rsid w:val="007473CB"/>
    <w:rsid w:val="00756BBE"/>
    <w:rsid w:val="00757365"/>
    <w:rsid w:val="00765245"/>
    <w:rsid w:val="00784974"/>
    <w:rsid w:val="00786DD3"/>
    <w:rsid w:val="007952CF"/>
    <w:rsid w:val="007C0493"/>
    <w:rsid w:val="007C2DA5"/>
    <w:rsid w:val="007C752F"/>
    <w:rsid w:val="007D00ED"/>
    <w:rsid w:val="007D266F"/>
    <w:rsid w:val="007F0A8C"/>
    <w:rsid w:val="007F0C98"/>
    <w:rsid w:val="007F1489"/>
    <w:rsid w:val="007F3421"/>
    <w:rsid w:val="00816E1A"/>
    <w:rsid w:val="008245CE"/>
    <w:rsid w:val="0082486C"/>
    <w:rsid w:val="008415B8"/>
    <w:rsid w:val="00842FC9"/>
    <w:rsid w:val="00853D52"/>
    <w:rsid w:val="00857B6F"/>
    <w:rsid w:val="0086019C"/>
    <w:rsid w:val="008627E9"/>
    <w:rsid w:val="0086571C"/>
    <w:rsid w:val="00885ED2"/>
    <w:rsid w:val="0089582B"/>
    <w:rsid w:val="0089758D"/>
    <w:rsid w:val="008A22CF"/>
    <w:rsid w:val="008A5CEC"/>
    <w:rsid w:val="008A6A8F"/>
    <w:rsid w:val="008B3C6E"/>
    <w:rsid w:val="008C3518"/>
    <w:rsid w:val="008C3C9D"/>
    <w:rsid w:val="008D2E84"/>
    <w:rsid w:val="008D4631"/>
    <w:rsid w:val="008E7B05"/>
    <w:rsid w:val="008F0238"/>
    <w:rsid w:val="008F38EB"/>
    <w:rsid w:val="008F48A0"/>
    <w:rsid w:val="00902BD1"/>
    <w:rsid w:val="0092717A"/>
    <w:rsid w:val="00927572"/>
    <w:rsid w:val="009335E8"/>
    <w:rsid w:val="00941E86"/>
    <w:rsid w:val="00953F94"/>
    <w:rsid w:val="00957DDB"/>
    <w:rsid w:val="00965033"/>
    <w:rsid w:val="0098743C"/>
    <w:rsid w:val="00993CB1"/>
    <w:rsid w:val="009954EC"/>
    <w:rsid w:val="009962C6"/>
    <w:rsid w:val="009B0A6C"/>
    <w:rsid w:val="009B6721"/>
    <w:rsid w:val="009B6825"/>
    <w:rsid w:val="009B7158"/>
    <w:rsid w:val="009C6BA9"/>
    <w:rsid w:val="009D2ECF"/>
    <w:rsid w:val="009D3D52"/>
    <w:rsid w:val="009D42B7"/>
    <w:rsid w:val="009D4ED1"/>
    <w:rsid w:val="009E2D0D"/>
    <w:rsid w:val="009F153B"/>
    <w:rsid w:val="009F2A6B"/>
    <w:rsid w:val="009F679D"/>
    <w:rsid w:val="00A01CA0"/>
    <w:rsid w:val="00A12601"/>
    <w:rsid w:val="00A1354F"/>
    <w:rsid w:val="00A32E37"/>
    <w:rsid w:val="00A530A4"/>
    <w:rsid w:val="00A60E42"/>
    <w:rsid w:val="00A70376"/>
    <w:rsid w:val="00A712DF"/>
    <w:rsid w:val="00A8188A"/>
    <w:rsid w:val="00A82674"/>
    <w:rsid w:val="00A92B55"/>
    <w:rsid w:val="00A96FC4"/>
    <w:rsid w:val="00AA060D"/>
    <w:rsid w:val="00AA46C1"/>
    <w:rsid w:val="00AA6B57"/>
    <w:rsid w:val="00AC0AFA"/>
    <w:rsid w:val="00AC39FD"/>
    <w:rsid w:val="00AD3B12"/>
    <w:rsid w:val="00AE05E9"/>
    <w:rsid w:val="00AE4122"/>
    <w:rsid w:val="00AE7D03"/>
    <w:rsid w:val="00B14EA1"/>
    <w:rsid w:val="00B32773"/>
    <w:rsid w:val="00B41F41"/>
    <w:rsid w:val="00B43B23"/>
    <w:rsid w:val="00B47FA2"/>
    <w:rsid w:val="00B54905"/>
    <w:rsid w:val="00B621EC"/>
    <w:rsid w:val="00B6583D"/>
    <w:rsid w:val="00B66E9E"/>
    <w:rsid w:val="00B705C7"/>
    <w:rsid w:val="00B71635"/>
    <w:rsid w:val="00B720DD"/>
    <w:rsid w:val="00BB24D4"/>
    <w:rsid w:val="00BB2B4D"/>
    <w:rsid w:val="00BB4AE5"/>
    <w:rsid w:val="00BC46E2"/>
    <w:rsid w:val="00BC53E8"/>
    <w:rsid w:val="00BD14FC"/>
    <w:rsid w:val="00BD2710"/>
    <w:rsid w:val="00BE1172"/>
    <w:rsid w:val="00BE4299"/>
    <w:rsid w:val="00BE45DA"/>
    <w:rsid w:val="00BE6C67"/>
    <w:rsid w:val="00BE796D"/>
    <w:rsid w:val="00BF2BE4"/>
    <w:rsid w:val="00BF64D8"/>
    <w:rsid w:val="00C015BA"/>
    <w:rsid w:val="00C07FF2"/>
    <w:rsid w:val="00C168FE"/>
    <w:rsid w:val="00C2232E"/>
    <w:rsid w:val="00C35362"/>
    <w:rsid w:val="00C37DBD"/>
    <w:rsid w:val="00C52FBF"/>
    <w:rsid w:val="00C56F3D"/>
    <w:rsid w:val="00C65B39"/>
    <w:rsid w:val="00C7093B"/>
    <w:rsid w:val="00C765F3"/>
    <w:rsid w:val="00C769A2"/>
    <w:rsid w:val="00C805D3"/>
    <w:rsid w:val="00C923D4"/>
    <w:rsid w:val="00C966AD"/>
    <w:rsid w:val="00CA00D1"/>
    <w:rsid w:val="00CA12DC"/>
    <w:rsid w:val="00CA6F12"/>
    <w:rsid w:val="00CA7807"/>
    <w:rsid w:val="00CB1588"/>
    <w:rsid w:val="00CD1E6B"/>
    <w:rsid w:val="00CD4C92"/>
    <w:rsid w:val="00CD7536"/>
    <w:rsid w:val="00CE0FB8"/>
    <w:rsid w:val="00D00D6F"/>
    <w:rsid w:val="00D06432"/>
    <w:rsid w:val="00D07266"/>
    <w:rsid w:val="00D16524"/>
    <w:rsid w:val="00D169F5"/>
    <w:rsid w:val="00D16DE8"/>
    <w:rsid w:val="00D2725C"/>
    <w:rsid w:val="00D4453B"/>
    <w:rsid w:val="00D57EF0"/>
    <w:rsid w:val="00D61972"/>
    <w:rsid w:val="00D626CF"/>
    <w:rsid w:val="00D627FE"/>
    <w:rsid w:val="00D658C7"/>
    <w:rsid w:val="00D665C5"/>
    <w:rsid w:val="00D67720"/>
    <w:rsid w:val="00D71173"/>
    <w:rsid w:val="00D713B9"/>
    <w:rsid w:val="00D739F1"/>
    <w:rsid w:val="00D763BF"/>
    <w:rsid w:val="00D81459"/>
    <w:rsid w:val="00D90B8A"/>
    <w:rsid w:val="00D91E6A"/>
    <w:rsid w:val="00D9609D"/>
    <w:rsid w:val="00D96697"/>
    <w:rsid w:val="00DA5D49"/>
    <w:rsid w:val="00DA7704"/>
    <w:rsid w:val="00DB0140"/>
    <w:rsid w:val="00DB3786"/>
    <w:rsid w:val="00DB4975"/>
    <w:rsid w:val="00DB54BC"/>
    <w:rsid w:val="00DB634A"/>
    <w:rsid w:val="00DC2ABA"/>
    <w:rsid w:val="00DD5101"/>
    <w:rsid w:val="00DE2F15"/>
    <w:rsid w:val="00DE364E"/>
    <w:rsid w:val="00DF665B"/>
    <w:rsid w:val="00E272B8"/>
    <w:rsid w:val="00E27AC5"/>
    <w:rsid w:val="00E36F6B"/>
    <w:rsid w:val="00E3793F"/>
    <w:rsid w:val="00E54375"/>
    <w:rsid w:val="00E914D3"/>
    <w:rsid w:val="00E950B6"/>
    <w:rsid w:val="00E96C2C"/>
    <w:rsid w:val="00EA1F47"/>
    <w:rsid w:val="00EA3AFD"/>
    <w:rsid w:val="00EB5A23"/>
    <w:rsid w:val="00ED0045"/>
    <w:rsid w:val="00ED230B"/>
    <w:rsid w:val="00F02B2A"/>
    <w:rsid w:val="00F071F8"/>
    <w:rsid w:val="00F150CD"/>
    <w:rsid w:val="00F15BA0"/>
    <w:rsid w:val="00F26FF6"/>
    <w:rsid w:val="00F4354D"/>
    <w:rsid w:val="00F57696"/>
    <w:rsid w:val="00F701EB"/>
    <w:rsid w:val="00F812E9"/>
    <w:rsid w:val="00F91746"/>
    <w:rsid w:val="00F95242"/>
    <w:rsid w:val="00FA459D"/>
    <w:rsid w:val="00FA47D6"/>
    <w:rsid w:val="00FB1750"/>
    <w:rsid w:val="00FB2941"/>
    <w:rsid w:val="00FD1F3A"/>
    <w:rsid w:val="00FE216A"/>
    <w:rsid w:val="00FE3AF7"/>
    <w:rsid w:val="00FE49BC"/>
    <w:rsid w:val="00FF325F"/>
    <w:rsid w:val="00FF5A8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699"/>
    <w:rPr>
      <w:sz w:val="24"/>
      <w:szCs w:val="24"/>
    </w:rPr>
  </w:style>
  <w:style w:type="paragraph" w:styleId="Heading3">
    <w:name w:val="heading 3"/>
    <w:basedOn w:val="Normal"/>
    <w:next w:val="Normal"/>
    <w:link w:val="Heading3Char"/>
    <w:uiPriority w:val="99"/>
    <w:qFormat/>
    <w:rsid w:val="00A01CA0"/>
    <w:pPr>
      <w:keepNext/>
      <w:suppressAutoHyphens/>
      <w:ind w:left="1418" w:right="-1" w:hanging="709"/>
      <w:jc w:val="both"/>
      <w:outlineLvl w:val="2"/>
    </w:pPr>
    <w:rPr>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A01CA0"/>
    <w:rPr>
      <w:rFonts w:eastAsia="Times New Roman" w:cs="Times New Roman"/>
      <w:b/>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6F2ECC"/>
    <w:pPr>
      <w:spacing w:before="100" w:beforeAutospacing="1" w:after="100" w:afterAutospacing="1"/>
    </w:pPr>
    <w:rPr>
      <w:rFonts w:ascii="Tahoma" w:hAnsi="Tahoma"/>
      <w:sz w:val="20"/>
      <w:szCs w:val="20"/>
      <w:lang w:val="en-US" w:eastAsia="en-US"/>
    </w:rPr>
  </w:style>
  <w:style w:type="paragraph" w:styleId="BodyTextIndent">
    <w:name w:val="Body Text Indent"/>
    <w:basedOn w:val="Normal"/>
    <w:link w:val="BodyTextIndentChar"/>
    <w:uiPriority w:val="99"/>
    <w:rsid w:val="005C0858"/>
    <w:pPr>
      <w:ind w:firstLine="624"/>
      <w:jc w:val="both"/>
    </w:pPr>
    <w:rPr>
      <w:szCs w:val="20"/>
    </w:rPr>
  </w:style>
  <w:style w:type="character" w:customStyle="1" w:styleId="BodyTextIndentChar">
    <w:name w:val="Body Text Indent Char"/>
    <w:basedOn w:val="DefaultParagraphFont"/>
    <w:link w:val="BodyTextIndent"/>
    <w:uiPriority w:val="99"/>
    <w:semiHidden/>
    <w:rsid w:val="00257BF9"/>
    <w:rPr>
      <w:sz w:val="24"/>
      <w:szCs w:val="24"/>
    </w:rPr>
  </w:style>
  <w:style w:type="paragraph" w:customStyle="1" w:styleId="a">
    <w:name w:val="Знак Знак Знак Знак Знак Знак Знак Знак Знак Знак Знак Знак"/>
    <w:basedOn w:val="Normal"/>
    <w:uiPriority w:val="99"/>
    <w:rsid w:val="005C0858"/>
    <w:pPr>
      <w:spacing w:after="160" w:line="240" w:lineRule="exact"/>
    </w:pPr>
    <w:rPr>
      <w:rFonts w:ascii="Arial" w:hAnsi="Arial" w:cs="Arial"/>
      <w:sz w:val="20"/>
      <w:szCs w:val="20"/>
      <w:lang w:val="en-US" w:eastAsia="en-US"/>
    </w:rPr>
  </w:style>
  <w:style w:type="table" w:styleId="TableGrid">
    <w:name w:val="Table Grid"/>
    <w:basedOn w:val="TableNormal"/>
    <w:uiPriority w:val="99"/>
    <w:rsid w:val="00DB37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630242"/>
    <w:pPr>
      <w:spacing w:before="120" w:after="216"/>
    </w:pPr>
  </w:style>
  <w:style w:type="character" w:styleId="Hyperlink">
    <w:name w:val="Hyperlink"/>
    <w:basedOn w:val="DefaultParagraphFont"/>
    <w:uiPriority w:val="99"/>
    <w:rsid w:val="00A01CA0"/>
    <w:rPr>
      <w:rFonts w:cs="Times New Roman"/>
      <w:color w:val="0000FF"/>
      <w:u w:val="single"/>
    </w:rPr>
  </w:style>
  <w:style w:type="paragraph" w:customStyle="1" w:styleId="align-justify">
    <w:name w:val="align-justify"/>
    <w:basedOn w:val="Normal"/>
    <w:uiPriority w:val="99"/>
    <w:rsid w:val="00163075"/>
    <w:pPr>
      <w:spacing w:before="100" w:beforeAutospacing="1" w:after="100" w:afterAutospacing="1"/>
    </w:pPr>
  </w:style>
  <w:style w:type="paragraph" w:customStyle="1" w:styleId="ConsPlusNormal">
    <w:name w:val="ConsPlusNormal"/>
    <w:uiPriority w:val="99"/>
    <w:rsid w:val="00163075"/>
    <w:pPr>
      <w:widowControl w:val="0"/>
      <w:autoSpaceDE w:val="0"/>
      <w:autoSpaceDN w:val="0"/>
      <w:adjustRightInd w:val="0"/>
      <w:ind w:firstLine="72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081757601">
      <w:marLeft w:val="0"/>
      <w:marRight w:val="0"/>
      <w:marTop w:val="0"/>
      <w:marBottom w:val="0"/>
      <w:divBdr>
        <w:top w:val="none" w:sz="0" w:space="0" w:color="auto"/>
        <w:left w:val="none" w:sz="0" w:space="0" w:color="auto"/>
        <w:bottom w:val="none" w:sz="0" w:space="0" w:color="auto"/>
        <w:right w:val="none" w:sz="0" w:space="0" w:color="auto"/>
      </w:divBdr>
    </w:div>
    <w:div w:id="1081757602">
      <w:marLeft w:val="0"/>
      <w:marRight w:val="0"/>
      <w:marTop w:val="0"/>
      <w:marBottom w:val="0"/>
      <w:divBdr>
        <w:top w:val="none" w:sz="0" w:space="0" w:color="auto"/>
        <w:left w:val="none" w:sz="0" w:space="0" w:color="auto"/>
        <w:bottom w:val="none" w:sz="0" w:space="0" w:color="auto"/>
        <w:right w:val="none" w:sz="0" w:space="0" w:color="auto"/>
      </w:divBdr>
    </w:div>
    <w:div w:id="1081757603">
      <w:marLeft w:val="0"/>
      <w:marRight w:val="0"/>
      <w:marTop w:val="0"/>
      <w:marBottom w:val="0"/>
      <w:divBdr>
        <w:top w:val="none" w:sz="0" w:space="0" w:color="auto"/>
        <w:left w:val="none" w:sz="0" w:space="0" w:color="auto"/>
        <w:bottom w:val="none" w:sz="0" w:space="0" w:color="auto"/>
        <w:right w:val="none" w:sz="0" w:space="0" w:color="auto"/>
      </w:divBdr>
    </w:div>
    <w:div w:id="1081757604">
      <w:marLeft w:val="0"/>
      <w:marRight w:val="0"/>
      <w:marTop w:val="0"/>
      <w:marBottom w:val="0"/>
      <w:divBdr>
        <w:top w:val="none" w:sz="0" w:space="0" w:color="auto"/>
        <w:left w:val="none" w:sz="0" w:space="0" w:color="auto"/>
        <w:bottom w:val="none" w:sz="0" w:space="0" w:color="auto"/>
        <w:right w:val="none" w:sz="0" w:space="0" w:color="auto"/>
      </w:divBdr>
    </w:div>
    <w:div w:id="1081757605">
      <w:marLeft w:val="0"/>
      <w:marRight w:val="0"/>
      <w:marTop w:val="0"/>
      <w:marBottom w:val="0"/>
      <w:divBdr>
        <w:top w:val="none" w:sz="0" w:space="0" w:color="auto"/>
        <w:left w:val="none" w:sz="0" w:space="0" w:color="auto"/>
        <w:bottom w:val="none" w:sz="0" w:space="0" w:color="auto"/>
        <w:right w:val="none" w:sz="0" w:space="0" w:color="auto"/>
      </w:divBdr>
    </w:div>
    <w:div w:id="1081757606">
      <w:marLeft w:val="0"/>
      <w:marRight w:val="0"/>
      <w:marTop w:val="0"/>
      <w:marBottom w:val="0"/>
      <w:divBdr>
        <w:top w:val="none" w:sz="0" w:space="0" w:color="auto"/>
        <w:left w:val="none" w:sz="0" w:space="0" w:color="auto"/>
        <w:bottom w:val="none" w:sz="0" w:space="0" w:color="auto"/>
        <w:right w:val="none" w:sz="0" w:space="0" w:color="auto"/>
      </w:divBdr>
    </w:div>
    <w:div w:id="1081757607">
      <w:marLeft w:val="0"/>
      <w:marRight w:val="0"/>
      <w:marTop w:val="0"/>
      <w:marBottom w:val="0"/>
      <w:divBdr>
        <w:top w:val="none" w:sz="0" w:space="0" w:color="auto"/>
        <w:left w:val="none" w:sz="0" w:space="0" w:color="auto"/>
        <w:bottom w:val="none" w:sz="0" w:space="0" w:color="auto"/>
        <w:right w:val="none" w:sz="0" w:space="0" w:color="auto"/>
      </w:divBdr>
    </w:div>
    <w:div w:id="1081757608">
      <w:marLeft w:val="0"/>
      <w:marRight w:val="0"/>
      <w:marTop w:val="0"/>
      <w:marBottom w:val="0"/>
      <w:divBdr>
        <w:top w:val="none" w:sz="0" w:space="0" w:color="auto"/>
        <w:left w:val="none" w:sz="0" w:space="0" w:color="auto"/>
        <w:bottom w:val="none" w:sz="0" w:space="0" w:color="auto"/>
        <w:right w:val="none" w:sz="0" w:space="0" w:color="auto"/>
      </w:divBdr>
    </w:div>
    <w:div w:id="1081757609">
      <w:marLeft w:val="0"/>
      <w:marRight w:val="0"/>
      <w:marTop w:val="0"/>
      <w:marBottom w:val="0"/>
      <w:divBdr>
        <w:top w:val="none" w:sz="0" w:space="0" w:color="auto"/>
        <w:left w:val="none" w:sz="0" w:space="0" w:color="auto"/>
        <w:bottom w:val="none" w:sz="0" w:space="0" w:color="auto"/>
        <w:right w:val="none" w:sz="0" w:space="0" w:color="auto"/>
      </w:divBdr>
    </w:div>
    <w:div w:id="1081757610">
      <w:marLeft w:val="0"/>
      <w:marRight w:val="0"/>
      <w:marTop w:val="0"/>
      <w:marBottom w:val="0"/>
      <w:divBdr>
        <w:top w:val="none" w:sz="0" w:space="0" w:color="auto"/>
        <w:left w:val="none" w:sz="0" w:space="0" w:color="auto"/>
        <w:bottom w:val="none" w:sz="0" w:space="0" w:color="auto"/>
        <w:right w:val="none" w:sz="0" w:space="0" w:color="auto"/>
      </w:divBdr>
    </w:div>
    <w:div w:id="1081757611">
      <w:marLeft w:val="0"/>
      <w:marRight w:val="0"/>
      <w:marTop w:val="0"/>
      <w:marBottom w:val="0"/>
      <w:divBdr>
        <w:top w:val="none" w:sz="0" w:space="0" w:color="auto"/>
        <w:left w:val="none" w:sz="0" w:space="0" w:color="auto"/>
        <w:bottom w:val="none" w:sz="0" w:space="0" w:color="auto"/>
        <w:right w:val="none" w:sz="0" w:space="0" w:color="auto"/>
      </w:divBdr>
    </w:div>
    <w:div w:id="1081757612">
      <w:marLeft w:val="0"/>
      <w:marRight w:val="0"/>
      <w:marTop w:val="0"/>
      <w:marBottom w:val="0"/>
      <w:divBdr>
        <w:top w:val="none" w:sz="0" w:space="0" w:color="auto"/>
        <w:left w:val="none" w:sz="0" w:space="0" w:color="auto"/>
        <w:bottom w:val="none" w:sz="0" w:space="0" w:color="auto"/>
        <w:right w:val="none" w:sz="0" w:space="0" w:color="auto"/>
      </w:divBdr>
    </w:div>
    <w:div w:id="10817576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1678</TotalTime>
  <Pages>5</Pages>
  <Words>2624</Words>
  <Characters>14960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Шилка</dc:creator>
  <cp:keywords/>
  <dc:description/>
  <cp:lastModifiedBy>UserXP</cp:lastModifiedBy>
  <cp:revision>87</cp:revision>
  <cp:lastPrinted>2016-05-10T04:55:00Z</cp:lastPrinted>
  <dcterms:created xsi:type="dcterms:W3CDTF">2013-02-04T23:36:00Z</dcterms:created>
  <dcterms:modified xsi:type="dcterms:W3CDTF">2016-05-10T05:19:00Z</dcterms:modified>
</cp:coreProperties>
</file>